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E1" w:rsidRDefault="005836E1" w:rsidP="005836E1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836E1" w:rsidTr="005836E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48"/>
              </w:rPr>
              <w:t>Приложение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                           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к постановлению администрации 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         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Невонского сельсовета 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     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48"/>
              </w:rPr>
              <w:t>Богучанского района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   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48"/>
              </w:rPr>
              <w:t>Красноярского края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                                                      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от </w:t>
            </w:r>
            <w:r w:rsidR="003409D8">
              <w:rPr>
                <w:rFonts w:ascii="Times New Roman" w:hAnsi="Times New Roman"/>
                <w:sz w:val="28"/>
                <w:szCs w:val="48"/>
              </w:rPr>
              <w:t>28.03.2014</w:t>
            </w:r>
            <w:r w:rsidR="00F73988">
              <w:rPr>
                <w:rFonts w:ascii="Times New Roman" w:hAnsi="Times New Roman"/>
                <w:sz w:val="28"/>
                <w:szCs w:val="4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№ </w:t>
            </w:r>
            <w:r w:rsidR="00F73988">
              <w:rPr>
                <w:rFonts w:ascii="Times New Roman" w:hAnsi="Times New Roman"/>
                <w:sz w:val="28"/>
                <w:szCs w:val="48"/>
              </w:rPr>
              <w:t>20</w:t>
            </w:r>
            <w:r>
              <w:rPr>
                <w:rFonts w:ascii="Times New Roman" w:hAnsi="Times New Roman"/>
                <w:sz w:val="28"/>
                <w:szCs w:val="48"/>
              </w:rPr>
              <w:t>-п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СХЕМА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ВОДОСНАБЖЕНИЯ И ВОДООТВЕДЕНИЯ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НЕВОНСКОГО СЕЛЬСОВЕТА 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БОГУЧАНСКОГО РАЙОНА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КРАСНОЯРСКОГО КРАЯ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836E1" w:rsidRDefault="005836E1" w:rsidP="005836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36E1" w:rsidRDefault="005836E1" w:rsidP="005836E1">
      <w:pPr>
        <w:spacing w:after="0" w:line="240" w:lineRule="auto"/>
        <w:ind w:left="2832" w:firstLine="70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Содержание</w:t>
      </w:r>
    </w:p>
    <w:tbl>
      <w:tblPr>
        <w:tblW w:w="10080" w:type="dxa"/>
        <w:tblInd w:w="-432" w:type="dxa"/>
        <w:tblLook w:val="01E0"/>
      </w:tblPr>
      <w:tblGrid>
        <w:gridCol w:w="900"/>
        <w:gridCol w:w="8640"/>
        <w:gridCol w:w="540"/>
      </w:tblGrid>
      <w:tr w:rsidR="005836E1" w:rsidTr="005836E1">
        <w:tc>
          <w:tcPr>
            <w:tcW w:w="90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Основные цели и задачи  схемы водоснабжения и водоотведения  Невонского  сельского поселения ………………………………………….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3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Раздел 1 Сведения о водоснабжении по поселению ……………………...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Технико-экономическое состояние централизованных систем водоснабжения ……………………………………………………………..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4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1.1.1.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Система и структура водоснабжения в п. Невонка:……………………….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4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1.1.2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Территория, не охваченная централизованной системой водоснабжения.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6</w:t>
            </w:r>
          </w:p>
        </w:tc>
      </w:tr>
      <w:tr w:rsidR="005836E1" w:rsidTr="005836E1">
        <w:trPr>
          <w:trHeight w:val="383"/>
        </w:trPr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Техническое обследование централизованной системы водоснабжения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7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1.2.1.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Состояние существующих  источников водоснабжение и водозаборных сооружений…………………………………………………………………..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7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1.2.2.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Сооружения очистки и подготовки воды, включая оценку соответствия  применяемой технологической схемы водоподготовки требованиям обеспечения нормативов качества воды……………………………………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10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1.2.3.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Состояние и функционирование водопроводных сетей водоснабжения………………………………………………………………..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11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1.3.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Существующие технические и технологические проблемы, возникающие при водоснабжении Невонского поселения………………..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12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1.4.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Лица, владеющие на праве собственности  объектами централизованной системы водоснабжения. …………………………………………………….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12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1.5.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Направления развития централизованных систем водоснабжения ………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12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1.6.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Сценарии развития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централизованных систем водоснабжения ………….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12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1.7.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Баланс водоснабжения и потребления  воды……………………………….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13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1.8.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Предложения по строительству, реконструкции и модернизации объектов централизованной системы водоснабжения ……………………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14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1.9. 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задачи, решенные по строительству, реконструкции и модернизации объектов централизованных систем водоснабжения…………………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15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1.10.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Экологические аспекты мероприятий по строительству и реконструкции объектов централизованной системы водоснабжения …………………….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16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1.11.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Оценка капитальных вложений в новое строительство, реконструкцию и модернизацию объектов централизованных систем водоснабжения 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20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1.12.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Целевые показатели развития централизованной системы водоснабжения ……………………………………………………………….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20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1.13.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Перечень выявленных бесхозяйственных объектов централизованных систем водоснабжения……………………………………………………….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21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pStyle w:val="listparagraph"/>
              <w:spacing w:before="0" w:beforeAutospacing="0" w:after="0" w:afterAutospacing="0"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II. 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2. Сведения о водоотведении по поселению ……………………</w:t>
            </w:r>
          </w:p>
        </w:tc>
        <w:tc>
          <w:tcPr>
            <w:tcW w:w="54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</w:rPr>
            </w:pP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Проектные решения ………………………………………………………..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  <w:t>21</w:t>
            </w:r>
          </w:p>
        </w:tc>
      </w:tr>
      <w:tr w:rsidR="005836E1" w:rsidTr="005836E1">
        <w:tc>
          <w:tcPr>
            <w:tcW w:w="90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2.2.</w:t>
            </w: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Проектные предложения …………………………………………………….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  <w:t>22</w:t>
            </w:r>
          </w:p>
        </w:tc>
      </w:tr>
      <w:tr w:rsidR="005836E1" w:rsidTr="005836E1">
        <w:tc>
          <w:tcPr>
            <w:tcW w:w="90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Приложение 1 ………………………………………………………………...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  <w:t>3</w:t>
            </w:r>
          </w:p>
        </w:tc>
      </w:tr>
      <w:tr w:rsidR="005836E1" w:rsidTr="005836E1">
        <w:tc>
          <w:tcPr>
            <w:tcW w:w="900" w:type="dxa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86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Приложение 2 ………………………………………………………………...</w:t>
            </w:r>
          </w:p>
        </w:tc>
        <w:tc>
          <w:tcPr>
            <w:tcW w:w="540" w:type="dxa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pacing w:val="1"/>
                <w:sz w:val="27"/>
                <w:szCs w:val="27"/>
                <w:lang w:val="en-US"/>
              </w:rPr>
              <w:t>4</w:t>
            </w:r>
          </w:p>
        </w:tc>
      </w:tr>
    </w:tbl>
    <w:p w:rsidR="005836E1" w:rsidRDefault="005836E1" w:rsidP="005836E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836E1" w:rsidRDefault="005836E1" w:rsidP="005836E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836E1" w:rsidRDefault="005836E1" w:rsidP="005836E1">
      <w:pPr>
        <w:spacing w:after="0"/>
        <w:ind w:left="36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цели и задачи  схемы водоснабжения и водоотведения </w:t>
      </w:r>
      <w:r>
        <w:rPr>
          <w:rFonts w:ascii="Times New Roman" w:hAnsi="Times New Roman"/>
          <w:spacing w:val="1"/>
          <w:sz w:val="28"/>
          <w:szCs w:val="28"/>
        </w:rPr>
        <w:t xml:space="preserve">Невонского  сельского поселения </w:t>
      </w: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определить возможность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повышение надежности работы систем водоснабжения и водоотведения в соответствии с нормативными требованиями;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минимализация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затрат на водоснабжение и водоотведение в расчете на каждого потребителя в долгосрочной перспективе;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обеспечение жителей Невонского сельского поселения при необходимости в подключении к сетям  водоснабжения и водоотведения и обеспечения жителей поселения водой хозяйственно-питьевого назначения. 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Статус: сельское поселение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населения: 1877 человек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центр: поселок Невонка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состав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Невонский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входят сельские населенные пункты: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Невонка</w:t>
      </w:r>
      <w:r>
        <w:rPr>
          <w:rFonts w:ascii="Times New Roman" w:hAnsi="Times New Roman"/>
          <w:sz w:val="28"/>
          <w:szCs w:val="28"/>
        </w:rPr>
        <w:tab/>
        <w:t>административный центр</w:t>
      </w:r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1 км"/>
        </w:smartTagPr>
        <w:r>
          <w:rPr>
            <w:rFonts w:ascii="Times New Roman" w:hAnsi="Times New Roman"/>
            <w:sz w:val="28"/>
            <w:szCs w:val="28"/>
          </w:rPr>
          <w:t>71 км</w:t>
        </w:r>
      </w:smartTag>
      <w:r>
        <w:rPr>
          <w:rFonts w:ascii="Times New Roman" w:hAnsi="Times New Roman"/>
          <w:sz w:val="28"/>
          <w:szCs w:val="28"/>
        </w:rPr>
        <w:t xml:space="preserve"> –  удаленность  от центра  района.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Гольтявино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- удаленность  от центра  сельского  поселения –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, удаленность  от центра  района -   </w:t>
      </w:r>
      <w:smartTag w:uri="urn:schemas-microsoft-com:office:smarttags" w:element="metricconverter">
        <w:smartTagPr>
          <w:attr w:name="ProductID" w:val="79 км"/>
        </w:smartTagPr>
        <w:r>
          <w:rPr>
            <w:rFonts w:ascii="Times New Roman" w:hAnsi="Times New Roman"/>
            <w:sz w:val="28"/>
            <w:szCs w:val="28"/>
          </w:rPr>
          <w:t>79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входит в состав Богучанского района и находится на левом берегу р. Ангара. На севере граничит с р. Ангарой, на юге – с лесным массивом, на востоке – с п. </w:t>
      </w:r>
      <w:proofErr w:type="spellStart"/>
      <w:r>
        <w:rPr>
          <w:rFonts w:ascii="Times New Roman" w:hAnsi="Times New Roman"/>
          <w:sz w:val="28"/>
          <w:szCs w:val="28"/>
        </w:rPr>
        <w:t>Говорковым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, западе – с районным центром </w:t>
      </w:r>
      <w:proofErr w:type="spellStart"/>
      <w:r>
        <w:rPr>
          <w:rFonts w:ascii="Times New Roman" w:hAnsi="Times New Roman"/>
          <w:sz w:val="28"/>
          <w:szCs w:val="28"/>
        </w:rPr>
        <w:t>Богучаны</w:t>
      </w:r>
      <w:proofErr w:type="spellEnd"/>
      <w:r>
        <w:rPr>
          <w:rFonts w:ascii="Times New Roman" w:hAnsi="Times New Roman"/>
          <w:sz w:val="28"/>
          <w:szCs w:val="28"/>
        </w:rPr>
        <w:t xml:space="preserve">. По своему положению и климатическим условиям </w:t>
      </w:r>
      <w:proofErr w:type="gramStart"/>
      <w:r>
        <w:rPr>
          <w:rFonts w:ascii="Times New Roman" w:hAnsi="Times New Roman"/>
          <w:sz w:val="28"/>
          <w:szCs w:val="28"/>
        </w:rPr>
        <w:t>приравнен</w:t>
      </w:r>
      <w:proofErr w:type="gramEnd"/>
      <w:r>
        <w:rPr>
          <w:rFonts w:ascii="Times New Roman" w:hAnsi="Times New Roman"/>
          <w:sz w:val="28"/>
          <w:szCs w:val="28"/>
        </w:rPr>
        <w:t xml:space="preserve"> к районам Крайнего Севера. Площадь территории сельсовета 0,033тыс. км кв. Плотность населения около 56 чел. на квадратный километр. Всего населенных пунктов 2: п. Невонка, д. </w:t>
      </w:r>
      <w:proofErr w:type="spellStart"/>
      <w:r>
        <w:rPr>
          <w:rFonts w:ascii="Times New Roman" w:hAnsi="Times New Roman"/>
          <w:sz w:val="28"/>
          <w:szCs w:val="28"/>
        </w:rPr>
        <w:t>Гольтявино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сельсовета составляет 0,033 км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постоянно проживающего населения 1835человек. </w:t>
      </w:r>
    </w:p>
    <w:p w:rsidR="005836E1" w:rsidRDefault="005836E1" w:rsidP="00583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pStyle w:val="af0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Рис 1. Обзорная карта-схема расположения п. Невонка</w:t>
      </w: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5270" cy="5589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55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pStyle w:val="ae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Сведения о водоснабжении по поселению.</w:t>
      </w: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Технико-экономическое состояние централизованных систем водоснабжения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Система и структура водоснабжения в п. Невонка: </w:t>
      </w:r>
    </w:p>
    <w:p w:rsidR="005836E1" w:rsidRDefault="005836E1" w:rsidP="005836E1">
      <w:pPr>
        <w:spacing w:after="0"/>
        <w:rPr>
          <w:rFonts w:ascii="Calibri" w:hAnsi="Calibri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в п. Невонка осуществляется водозаборными скважинами из подземных источников.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количество водозаборных сооружений -  3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836E1" w:rsidRDefault="005836E1" w:rsidP="005836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Водозаборное сооружение № 54, имеет 2 скважины – скважину №1, скважину №2, сооружение расположено в п. Невонка ул. Гагарина. </w:t>
      </w:r>
    </w:p>
    <w:p w:rsidR="005836E1" w:rsidRDefault="005836E1" w:rsidP="005836E1">
      <w:pPr>
        <w:spacing w:after="0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6E1" w:rsidRDefault="005836E1" w:rsidP="005836E1">
      <w:pPr>
        <w:spacing w:after="0"/>
        <w:ind w:left="1069"/>
        <w:jc w:val="both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>
            <wp:extent cx="4707255" cy="3148965"/>
            <wp:effectExtent l="19050" t="0" r="0" b="0"/>
            <wp:docPr id="2" name="Рисунок 2" descr="P115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50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E1" w:rsidRDefault="005836E1" w:rsidP="005836E1">
      <w:pPr>
        <w:spacing w:after="0" w:line="240" w:lineRule="auto"/>
        <w:ind w:left="1069"/>
        <w:jc w:val="both"/>
      </w:pPr>
    </w:p>
    <w:p w:rsidR="005836E1" w:rsidRDefault="005836E1" w:rsidP="005836E1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евонка</w:t>
      </w:r>
      <w:proofErr w:type="spellEnd"/>
      <w:r>
        <w:rPr>
          <w:rFonts w:ascii="Times New Roman" w:hAnsi="Times New Roman"/>
          <w:sz w:val="28"/>
          <w:szCs w:val="28"/>
        </w:rPr>
        <w:t>, местоположение скважины на ул. Гагарина</w:t>
      </w:r>
    </w:p>
    <w:p w:rsidR="005836E1" w:rsidRDefault="005836E1" w:rsidP="005836E1">
      <w:pPr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6E1" w:rsidRDefault="005836E1" w:rsidP="005836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Водозаборное сооружение № 55, имеет 1 скважину, сооружение расположено в п. Невонка по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Сибирская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5. </w:t>
      </w:r>
    </w:p>
    <w:p w:rsidR="005836E1" w:rsidRDefault="005836E1" w:rsidP="005836E1">
      <w:pPr>
        <w:spacing w:after="0"/>
        <w:ind w:left="1069"/>
        <w:rPr>
          <w:rFonts w:ascii="Calibri" w:hAnsi="Calibri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6E1" w:rsidRDefault="005836E1" w:rsidP="005836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Водозаборное сооружение № 56, имеет 1 скважину, сооружение расположено в п. Невонка по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Сибирская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24.</w:t>
      </w:r>
    </w:p>
    <w:p w:rsidR="005836E1" w:rsidRDefault="005836E1" w:rsidP="005836E1">
      <w:pPr>
        <w:spacing w:after="0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proofErr w:type="spellStart"/>
      <w:r>
        <w:rPr>
          <w:rFonts w:ascii="Times New Roman" w:hAnsi="Times New Roman"/>
          <w:sz w:val="28"/>
          <w:szCs w:val="28"/>
        </w:rPr>
        <w:t>недропользователь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- ООО «Водные ресурсы» (ООО «</w:t>
      </w:r>
      <w:proofErr w:type="spellStart"/>
      <w:r>
        <w:rPr>
          <w:rFonts w:ascii="Times New Roman" w:hAnsi="Times New Roman"/>
          <w:sz w:val="28"/>
          <w:szCs w:val="28"/>
        </w:rPr>
        <w:t>Водрес</w:t>
      </w:r>
      <w:proofErr w:type="spellEnd"/>
      <w:r>
        <w:rPr>
          <w:rFonts w:ascii="Times New Roman" w:hAnsi="Times New Roman"/>
          <w:sz w:val="28"/>
          <w:szCs w:val="28"/>
        </w:rPr>
        <w:t>»), в эксплуатации которого находятся  данные водозаборные сооружения.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используется для удовлетворения хозяйственно-питьевых нужд населения.  </w:t>
      </w:r>
      <w:r>
        <w:rPr>
          <w:rFonts w:ascii="Times New Roman" w:hAnsi="Times New Roman"/>
          <w:color w:val="000000"/>
          <w:sz w:val="28"/>
          <w:szCs w:val="28"/>
        </w:rPr>
        <w:t>Хозяйственно-питьевое водоснабжение сельского поселения Невонка обеспечивается за счет подземных вод.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 1 представлены сведения о типе и местоположение водозаборных сооружений.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6E1" w:rsidRDefault="005836E1" w:rsidP="00583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Таблица 1. Тип и местоположение водозаборных сооружений</w:t>
      </w:r>
    </w:p>
    <w:tbl>
      <w:tblPr>
        <w:tblW w:w="949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0"/>
        <w:gridCol w:w="1592"/>
        <w:gridCol w:w="1385"/>
        <w:gridCol w:w="2268"/>
        <w:gridCol w:w="567"/>
        <w:gridCol w:w="142"/>
        <w:gridCol w:w="567"/>
        <w:gridCol w:w="425"/>
        <w:gridCol w:w="567"/>
        <w:gridCol w:w="709"/>
        <w:gridCol w:w="493"/>
      </w:tblGrid>
      <w:tr w:rsidR="005836E1" w:rsidTr="005836E1">
        <w:trPr>
          <w:trHeight w:hRule="exact" w:val="1123"/>
          <w:jc w:val="center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водозабора</w:t>
            </w: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состояние</w:t>
            </w: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Местоположение водозаборных скважин </w:t>
            </w: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Географические координаты  водозаборных скважин</w:t>
            </w:r>
          </w:p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6E1" w:rsidTr="005836E1">
        <w:trPr>
          <w:trHeight w:hRule="exact" w:val="416"/>
          <w:jc w:val="center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С.Ш.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В.Д.</w:t>
            </w:r>
          </w:p>
        </w:tc>
      </w:tr>
      <w:tr w:rsidR="005836E1" w:rsidTr="005836E1">
        <w:trPr>
          <w:trHeight w:hRule="exact" w:val="546"/>
          <w:jc w:val="center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гград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right="-181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ммин</w:t>
            </w:r>
            <w:proofErr w:type="spellEnd"/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ссек</w:t>
            </w:r>
          </w:p>
        </w:tc>
      </w:tr>
      <w:tr w:rsidR="005836E1" w:rsidTr="005836E1">
        <w:trPr>
          <w:trHeight w:hRule="exact" w:val="1049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  <w:p w:rsidR="005836E1" w:rsidRDefault="005836E1">
            <w:pPr>
              <w:spacing w:after="0" w:line="240" w:lineRule="auto"/>
              <w:ind w:left="-1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Одиночная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Действующая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Невонка,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Гагарина скважина 1 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1  19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40</w:t>
            </w:r>
          </w:p>
        </w:tc>
      </w:tr>
      <w:tr w:rsidR="005836E1" w:rsidTr="005836E1">
        <w:trPr>
          <w:trHeight w:hRule="exact" w:val="994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Одиночная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Невонка,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Аэродромная скважина 2 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1  19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</w:p>
        </w:tc>
      </w:tr>
      <w:tr w:rsidR="005836E1" w:rsidTr="005836E1">
        <w:trPr>
          <w:trHeight w:hRule="exact" w:val="697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Одиночная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Невонка,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Сибирская, 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</w:tr>
      <w:tr w:rsidR="005836E1" w:rsidTr="005836E1">
        <w:trPr>
          <w:trHeight w:hRule="exact" w:val="697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Одиночная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Невонка,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Сибирская, 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spacing w:after="0" w:line="240" w:lineRule="auto"/>
              <w:ind w:left="-748" w:right="-18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36E1" w:rsidRDefault="005836E1">
            <w:pPr>
              <w:tabs>
                <w:tab w:val="left" w:pos="104"/>
              </w:tabs>
              <w:spacing w:after="0" w:line="240" w:lineRule="auto"/>
              <w:ind w:left="-717" w:right="-2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     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6E1" w:rsidRDefault="005836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</w:tbl>
    <w:p w:rsidR="005836E1" w:rsidRDefault="005836E1" w:rsidP="00583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142" w:firstLine="566"/>
        <w:jc w:val="both"/>
        <w:rPr>
          <w:rFonts w:ascii="Times New Roman" w:hAnsi="Times New Roman"/>
          <w:szCs w:val="28"/>
        </w:rPr>
      </w:pPr>
      <w:bookmarkStart w:id="0" w:name="_Toc367900372"/>
      <w:bookmarkStart w:id="1" w:name="_Toc274227016"/>
      <w:r>
        <w:rPr>
          <w:rFonts w:ascii="Times New Roman" w:hAnsi="Times New Roman"/>
          <w:szCs w:val="28"/>
        </w:rPr>
        <w:t>Санитарное состояние территории</w:t>
      </w:r>
      <w:bookmarkEnd w:id="0"/>
      <w:bookmarkEnd w:id="1"/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состояние в п. Невонка Богучанского района Красноярского края в целом, является благоприятным.</w:t>
      </w:r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степени хозяйственной освоенности, участок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относится к третьей группе сложности - интенсивно освоенная территория. При соблюдении условий эксплуатации водозабора, заметных изменений гидродинамического режима подземных вод на окружающей территории не ожидается.</w:t>
      </w:r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Техногенное воздействие на рассматриваемую территорию не позволяет говорить о хорошем санитарном состоянии. Водозаборные скважины расположены непосредственно в пределах поселка, где существует ряд потенциальных источников загрязнения, которые могут при соответствующих обстоятельствах ухудшить качество вод.</w:t>
      </w:r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ровные, спланированы, возле павильонов трава и невысокие кустарники.</w:t>
      </w:r>
    </w:p>
    <w:p w:rsidR="005836E1" w:rsidRDefault="005836E1" w:rsidP="005836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367900374"/>
      <w:bookmarkStart w:id="3" w:name="_Toc344211239"/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1.1.2. Территория, не охваченная централизованной системой водоснабжения.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>
        <w:rPr>
          <w:rFonts w:ascii="Times New Roman" w:hAnsi="Times New Roman"/>
          <w:sz w:val="28"/>
          <w:szCs w:val="28"/>
        </w:rPr>
        <w:t>Невока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существуют территории, не охваченные централизованной системой водоснабжения: ул. Таежная, ул. Ангарская, ул. Солнечная, ул. Гагарина, пер. Амбулаторный.</w:t>
      </w:r>
      <w:proofErr w:type="gramEnd"/>
      <w:r>
        <w:rPr>
          <w:rFonts w:ascii="Times New Roman" w:hAnsi="Times New Roman"/>
          <w:sz w:val="28"/>
          <w:szCs w:val="28"/>
        </w:rPr>
        <w:t xml:space="preserve">  Данные потребители пользуются привозной водой или берут воду путем </w:t>
      </w:r>
      <w:proofErr w:type="spellStart"/>
      <w:r>
        <w:rPr>
          <w:rFonts w:ascii="Times New Roman" w:hAnsi="Times New Roman"/>
          <w:sz w:val="28"/>
          <w:szCs w:val="28"/>
        </w:rPr>
        <w:t>самовывоза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с водозаборных сооружений.</w:t>
      </w:r>
    </w:p>
    <w:p w:rsidR="005836E1" w:rsidRDefault="005836E1" w:rsidP="005836E1">
      <w:pPr>
        <w:spacing w:after="0"/>
        <w:ind w:firstLine="708"/>
        <w:jc w:val="both"/>
        <w:rPr>
          <w:rStyle w:val="s4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ближайшие 1-2 года планируется прокладка трубопровода по ул. Ангарская, пер. Амбулаторный, ул. Солнечная, ул.  Таежная, ул. Гагарина.</w:t>
      </w:r>
      <w:proofErr w:type="gramEnd"/>
      <w:r>
        <w:rPr>
          <w:rFonts w:ascii="Times New Roman" w:hAnsi="Times New Roman"/>
          <w:sz w:val="28"/>
          <w:szCs w:val="28"/>
        </w:rPr>
        <w:t xml:space="preserve"> В результате – в п. Невонка, появится более 100 новых абонентов и с</w:t>
      </w:r>
      <w:r>
        <w:rPr>
          <w:rStyle w:val="s4"/>
          <w:rFonts w:ascii="Times New Roman" w:hAnsi="Times New Roman"/>
          <w:sz w:val="28"/>
          <w:szCs w:val="28"/>
        </w:rPr>
        <w:t>истемой централизованного водоснабжения будет охвачен поселок на 100%.</w:t>
      </w:r>
    </w:p>
    <w:p w:rsidR="005836E1" w:rsidRDefault="005836E1" w:rsidP="005836E1">
      <w:pPr>
        <w:spacing w:after="0"/>
        <w:ind w:firstLine="708"/>
        <w:jc w:val="both"/>
      </w:pPr>
      <w:r>
        <w:rPr>
          <w:rStyle w:val="s4"/>
          <w:rFonts w:ascii="Times New Roman" w:hAnsi="Times New Roman"/>
          <w:sz w:val="28"/>
          <w:szCs w:val="28"/>
        </w:rPr>
        <w:t xml:space="preserve">В д. </w:t>
      </w:r>
      <w:proofErr w:type="spellStart"/>
      <w:r>
        <w:rPr>
          <w:rStyle w:val="s4"/>
          <w:rFonts w:ascii="Times New Roman" w:hAnsi="Times New Roman"/>
          <w:sz w:val="28"/>
          <w:szCs w:val="28"/>
        </w:rPr>
        <w:t>Гольтявино</w:t>
      </w:r>
      <w:proofErr w:type="spellEnd"/>
      <w:r>
        <w:rPr>
          <w:rStyle w:val="s4"/>
          <w:rFonts w:ascii="Times New Roman" w:hAnsi="Times New Roman"/>
          <w:sz w:val="28"/>
          <w:szCs w:val="28"/>
        </w:rPr>
        <w:t xml:space="preserve"> проживает 25 человек. Система централизованного водоснабжения отсутствует. Социально значимых объектов в деревне нет. Население пользуется привозной водой. </w:t>
      </w:r>
    </w:p>
    <w:p w:rsidR="005836E1" w:rsidRDefault="005836E1" w:rsidP="005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Техническое обследование централизованной системы водоснабжения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Состояние существующих  источников водоснабжение и водозаборных сооружений.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за техническим состоянием водозаборных скважин производятся ООО «Водные ресурсы» в соответствии с «Правилами технической эксплуатации систем водоснабжения и водоотведения населенных пунктов» один раз в год и заключаются в генеральной проверке состояния скважин и их оборудования. В результате устанавливается состояние обсадных труб, водоприемной части скважины, насосного оборудования, промеряется глубина скважины. Неисправность скважин распознается по изменению производительности, положению динамического и статического уровней, ухудшению качества воды. Для установления причин неисправности также должны производиться исследования технического состояния скважин и водоподъемного оборудования. На основании результатов исследований определяются пути ремонта или ликвидации скважин.</w:t>
      </w:r>
    </w:p>
    <w:p w:rsidR="005836E1" w:rsidRDefault="005836E1" w:rsidP="005836E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Водозаборное сооружение № 54, скважина №1, скважина №2: </w:t>
      </w:r>
    </w:p>
    <w:p w:rsidR="005836E1" w:rsidRDefault="005836E1" w:rsidP="005836E1">
      <w:pPr>
        <w:pStyle w:val="Style3"/>
        <w:widowControl/>
        <w:spacing w:line="276" w:lineRule="auto"/>
        <w:ind w:firstLine="725"/>
        <w:rPr>
          <w:rStyle w:val="FontStyle12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Двумя одиночными водозаборными скважинами эксплуатируются подземные воды </w:t>
      </w:r>
      <w:proofErr w:type="gramStart"/>
      <w:r>
        <w:rPr>
          <w:rFonts w:ascii="Times New Roman" w:hAnsi="Times New Roman"/>
          <w:sz w:val="28"/>
          <w:szCs w:val="28"/>
        </w:rPr>
        <w:t>нижнего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ордовика</w:t>
      </w:r>
      <w:proofErr w:type="spellEnd"/>
      <w:r>
        <w:rPr>
          <w:rFonts w:ascii="Times New Roman" w:hAnsi="Times New Roman"/>
          <w:sz w:val="28"/>
          <w:szCs w:val="28"/>
        </w:rPr>
        <w:t xml:space="preserve">. Водовмещающими отложениями являются конгломераты, песчаники трещиноватые и известняки </w:t>
      </w:r>
      <w:proofErr w:type="spellStart"/>
      <w:r>
        <w:rPr>
          <w:rFonts w:ascii="Times New Roman" w:hAnsi="Times New Roman"/>
          <w:sz w:val="28"/>
          <w:szCs w:val="28"/>
        </w:rPr>
        <w:t>устькутской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свиты. Скважины находится в центральной части поселка. </w:t>
      </w:r>
      <w:r>
        <w:rPr>
          <w:rStyle w:val="FontStyle12"/>
          <w:rFonts w:ascii="Times New Roman" w:hAnsi="Times New Roman"/>
        </w:rPr>
        <w:t xml:space="preserve">Удаленность водозабора от уреза воды р. Ангара составляет </w:t>
      </w:r>
      <w:smartTag w:uri="urn:schemas-microsoft-com:office:smarttags" w:element="metricconverter">
        <w:smartTagPr>
          <w:attr w:name="ProductID" w:val="800 м"/>
        </w:smartTagPr>
        <w:r>
          <w:rPr>
            <w:rStyle w:val="FontStyle12"/>
            <w:rFonts w:ascii="Times New Roman" w:hAnsi="Times New Roman"/>
          </w:rPr>
          <w:t>800 м</w:t>
        </w:r>
      </w:smartTag>
      <w:r>
        <w:rPr>
          <w:rStyle w:val="FontStyle12"/>
          <w:rFonts w:ascii="Times New Roman" w:hAnsi="Times New Roman"/>
        </w:rPr>
        <w:t>.</w:t>
      </w:r>
    </w:p>
    <w:p w:rsidR="005836E1" w:rsidRDefault="005836E1" w:rsidP="005836E1">
      <w:pPr>
        <w:suppressAutoHyphens/>
        <w:spacing w:after="0"/>
        <w:ind w:firstLine="708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 xml:space="preserve">В центральной части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евонка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пересечении ул.Гагарина и ул.Аэродромной расположены 2 скважины. </w:t>
      </w:r>
    </w:p>
    <w:p w:rsidR="005836E1" w:rsidRDefault="005836E1" w:rsidP="005836E1">
      <w:pPr>
        <w:pStyle w:val="Style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Скважины находятся в деревянных колодцах (коробах), из скважин вода подается в емкость, установленную в водонапорной башне. В помещении башни имеется и водоизмерительная аппаратура (счетчик, манометр). </w:t>
      </w:r>
    </w:p>
    <w:p w:rsidR="005836E1" w:rsidRDefault="005836E1" w:rsidP="005836E1">
      <w:pPr>
        <w:pStyle w:val="Style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Глубина скважин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/>
            <w:sz w:val="28"/>
            <w:szCs w:val="28"/>
          </w:rPr>
          <w:t>60 м</w:t>
        </w:r>
      </w:smartTag>
      <w:r>
        <w:rPr>
          <w:rFonts w:ascii="Times New Roman" w:hAnsi="Times New Roman"/>
          <w:sz w:val="28"/>
          <w:szCs w:val="28"/>
        </w:rPr>
        <w:t xml:space="preserve">. Скважина №1 пробурена в </w:t>
      </w:r>
      <w:smartTag w:uri="urn:schemas-microsoft-com:office:smarttags" w:element="metricconverter">
        <w:smartTagPr>
          <w:attr w:name="ProductID" w:val="1973 г"/>
        </w:smartTagPr>
        <w:r>
          <w:rPr>
            <w:rFonts w:ascii="Times New Roman" w:hAnsi="Times New Roman"/>
            <w:sz w:val="28"/>
            <w:szCs w:val="28"/>
          </w:rPr>
          <w:t>1973 г</w:t>
        </w:r>
      </w:smartTag>
      <w:r>
        <w:rPr>
          <w:rFonts w:ascii="Times New Roman" w:hAnsi="Times New Roman"/>
          <w:sz w:val="28"/>
          <w:szCs w:val="28"/>
        </w:rPr>
        <w:t xml:space="preserve">. Приустьевая площадка зацементирована. Начальный диаметр </w:t>
      </w:r>
      <w:smartTag w:uri="urn:schemas-microsoft-com:office:smarttags" w:element="metricconverter">
        <w:smartTagPr>
          <w:attr w:name="ProductID" w:val="426 мм"/>
        </w:smartTagPr>
        <w:r>
          <w:rPr>
            <w:rFonts w:ascii="Times New Roman" w:hAnsi="Times New Roman"/>
            <w:sz w:val="28"/>
            <w:szCs w:val="28"/>
          </w:rPr>
          <w:t>426 мм</w:t>
        </w:r>
      </w:smartTag>
      <w:r>
        <w:rPr>
          <w:rFonts w:ascii="Times New Roman" w:hAnsi="Times New Roman"/>
          <w:sz w:val="28"/>
          <w:szCs w:val="28"/>
        </w:rPr>
        <w:t xml:space="preserve">, конечный </w:t>
      </w:r>
      <w:r>
        <w:rPr>
          <w:rFonts w:ascii="Times New Roman" w:hAnsi="Times New Roman"/>
          <w:sz w:val="28"/>
          <w:szCs w:val="28"/>
        </w:rPr>
        <w:lastRenderedPageBreak/>
        <w:t xml:space="preserve">неизвестен. Пьезометрических трубок нет. Для добычи воды используются насосы ЭЦВ 6-16-1100 с глубиной загрузки </w:t>
      </w:r>
      <w:smartTag w:uri="urn:schemas-microsoft-com:office:smarttags" w:element="metricconverter">
        <w:smartTagPr>
          <w:attr w:name="ProductID" w:val="37 м"/>
        </w:smartTagPr>
        <w:r>
          <w:rPr>
            <w:rFonts w:ascii="Times New Roman" w:hAnsi="Times New Roman"/>
            <w:sz w:val="28"/>
            <w:szCs w:val="28"/>
          </w:rPr>
          <w:t>37 м</w:t>
        </w:r>
      </w:smartTag>
      <w:r>
        <w:rPr>
          <w:rFonts w:ascii="Times New Roman" w:hAnsi="Times New Roman"/>
          <w:sz w:val="28"/>
          <w:szCs w:val="28"/>
        </w:rPr>
        <w:t xml:space="preserve"> (скважина 1) и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</w:rPr>
          <w:t>50 м</w:t>
        </w:r>
      </w:smartTag>
      <w:r>
        <w:rPr>
          <w:rFonts w:ascii="Times New Roman" w:hAnsi="Times New Roman"/>
          <w:sz w:val="28"/>
          <w:szCs w:val="28"/>
        </w:rPr>
        <w:t xml:space="preserve"> (скважина 2). Режим работы скважин 10 часов в сутки, средний </w:t>
      </w:r>
      <w:proofErr w:type="spellStart"/>
      <w:r>
        <w:rPr>
          <w:rFonts w:ascii="Times New Roman" w:hAnsi="Times New Roman"/>
          <w:sz w:val="28"/>
          <w:szCs w:val="28"/>
        </w:rPr>
        <w:t>водоотбор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250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санитарной охраны 1 пояса отсутствует. Центральное освещение  отсутствует. Территория не занятая хозяйственной деятельностью чистая, растительность практически отсутствует. Высокоствольные деревья отсутствуют. Из посторонних объектов, не имеющих отношения к работе водозабора, имеются только частные дома.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Водозаборное сооружение № 55 ул.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Сибирская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,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6E1" w:rsidRDefault="005836E1" w:rsidP="005836E1">
      <w:pPr>
        <w:pStyle w:val="Style3"/>
        <w:widowControl/>
        <w:spacing w:line="276" w:lineRule="auto"/>
        <w:ind w:firstLine="725"/>
        <w:rPr>
          <w:rStyle w:val="FontStyle12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Одиночной водозаборной скважиной эксплуатируются подземные воды </w:t>
      </w:r>
      <w:proofErr w:type="gramStart"/>
      <w:r>
        <w:rPr>
          <w:rFonts w:ascii="Times New Roman" w:hAnsi="Times New Roman"/>
          <w:sz w:val="28"/>
          <w:szCs w:val="28"/>
        </w:rPr>
        <w:t>нижнего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ордовика</w:t>
      </w:r>
      <w:proofErr w:type="spellEnd"/>
      <w:r>
        <w:rPr>
          <w:rFonts w:ascii="Times New Roman" w:hAnsi="Times New Roman"/>
          <w:sz w:val="28"/>
          <w:szCs w:val="28"/>
        </w:rPr>
        <w:t xml:space="preserve">. Водовмещающими отложениями являются конгломераты, песчаники трещиноватые и известняки </w:t>
      </w:r>
      <w:proofErr w:type="spellStart"/>
      <w:r>
        <w:rPr>
          <w:rFonts w:ascii="Times New Roman" w:hAnsi="Times New Roman"/>
          <w:sz w:val="28"/>
          <w:szCs w:val="28"/>
        </w:rPr>
        <w:t>устькутской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свиты. Скважина находится в западной части поселка на ул. Сибирская, 5. </w:t>
      </w:r>
      <w:r>
        <w:rPr>
          <w:rStyle w:val="FontStyle12"/>
          <w:rFonts w:ascii="Times New Roman" w:hAnsi="Times New Roman"/>
        </w:rPr>
        <w:t xml:space="preserve">Удаленность водозабора от уреза воды р. Ангара составляет </w:t>
      </w:r>
      <w:smartTag w:uri="urn:schemas-microsoft-com:office:smarttags" w:element="metricconverter">
        <w:smartTagPr>
          <w:attr w:name="ProductID" w:val="300 м"/>
        </w:smartTagPr>
        <w:r>
          <w:rPr>
            <w:rStyle w:val="FontStyle12"/>
            <w:rFonts w:ascii="Times New Roman" w:hAnsi="Times New Roman"/>
          </w:rPr>
          <w:t>300 м</w:t>
        </w:r>
      </w:smartTag>
      <w:r>
        <w:rPr>
          <w:rStyle w:val="FontStyle12"/>
          <w:rFonts w:ascii="Times New Roman" w:hAnsi="Times New Roman"/>
        </w:rPr>
        <w:t>.</w:t>
      </w:r>
    </w:p>
    <w:p w:rsidR="005836E1" w:rsidRDefault="005836E1" w:rsidP="005836E1">
      <w:pPr>
        <w:suppressAutoHyphens/>
        <w:spacing w:after="0"/>
        <w:ind w:firstLine="708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>Скважина находится в северо-западной части поселка на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ибирская, 5 расположена в деревянном павильоне насосной станции </w:t>
      </w:r>
      <w:r>
        <w:rPr>
          <w:rStyle w:val="FontStyle12"/>
          <w:rFonts w:ascii="Times New Roman" w:hAnsi="Times New Roman"/>
        </w:rPr>
        <w:t>размером 1,5</w:t>
      </w:r>
      <w:r>
        <w:rPr>
          <w:rFonts w:ascii="Times New Roman" w:hAnsi="Times New Roman"/>
          <w:sz w:val="28"/>
          <w:szCs w:val="28"/>
        </w:rPr>
        <w:t xml:space="preserve">×3,0 м с пристройкой для емкости под воду размером </w:t>
      </w:r>
      <w:r>
        <w:rPr>
          <w:rStyle w:val="FontStyle12"/>
          <w:rFonts w:ascii="Times New Roman" w:hAnsi="Times New Roman"/>
        </w:rPr>
        <w:t>3,0</w:t>
      </w:r>
      <w:r>
        <w:rPr>
          <w:rFonts w:ascii="Times New Roman" w:hAnsi="Times New Roman"/>
          <w:sz w:val="28"/>
          <w:szCs w:val="28"/>
        </w:rPr>
        <w:t xml:space="preserve">×4,0 м.,. Глубина скважины около </w:t>
      </w:r>
      <w:smartTag w:uri="urn:schemas-microsoft-com:office:smarttags" w:element="metricconverter">
        <w:smartTagPr>
          <w:attr w:name="ProductID" w:val="80 м"/>
        </w:smartTagPr>
        <w:r>
          <w:rPr>
            <w:rFonts w:ascii="Times New Roman" w:hAnsi="Times New Roman"/>
            <w:sz w:val="28"/>
            <w:szCs w:val="28"/>
          </w:rPr>
          <w:t>80 м</w:t>
        </w:r>
      </w:smartTag>
      <w:r>
        <w:rPr>
          <w:rFonts w:ascii="Times New Roman" w:hAnsi="Times New Roman"/>
          <w:sz w:val="28"/>
          <w:szCs w:val="28"/>
        </w:rPr>
        <w:t>, конструкция не известна, используется для хозяйственно-питьевого водоснабжения. Скважина находится в отапливаемом деревянном павильоне. Двери деревянные, закрываются на замок.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 бетонный, потолок деревянный, крыша деревянная.  В зимнее время в помещении насосной станции поддерживается тепловой режим от +2 до 6</w:t>
      </w:r>
      <w:proofErr w:type="gramStart"/>
      <w:r>
        <w:rPr>
          <w:rFonts w:ascii="Times New Roman" w:hAnsi="Times New Roman"/>
          <w:sz w:val="28"/>
          <w:szCs w:val="28"/>
        </w:rPr>
        <w:t>ºС</w:t>
      </w:r>
      <w:proofErr w:type="gramEnd"/>
      <w:r>
        <w:rPr>
          <w:rFonts w:ascii="Times New Roman" w:hAnsi="Times New Roman"/>
          <w:sz w:val="28"/>
          <w:szCs w:val="28"/>
        </w:rPr>
        <w:t xml:space="preserve"> В скважине установлен насос ЭЦВ 6-10-80 на глубину </w:t>
      </w:r>
      <w:smartTag w:uri="urn:schemas-microsoft-com:office:smarttags" w:element="metricconverter">
        <w:smartTagPr>
          <w:attr w:name="ProductID" w:val="55 м"/>
        </w:smartTagPr>
        <w:r>
          <w:rPr>
            <w:rFonts w:ascii="Times New Roman" w:hAnsi="Times New Roman"/>
            <w:sz w:val="28"/>
            <w:szCs w:val="28"/>
          </w:rPr>
          <w:t>55 м</w:t>
        </w:r>
      </w:smartTag>
      <w:r>
        <w:rPr>
          <w:rFonts w:ascii="Times New Roman" w:hAnsi="Times New Roman"/>
          <w:sz w:val="28"/>
          <w:szCs w:val="28"/>
        </w:rPr>
        <w:t xml:space="preserve">, имеется водомерный счетчик, средний </w:t>
      </w:r>
      <w:proofErr w:type="spellStart"/>
      <w:r>
        <w:rPr>
          <w:rFonts w:ascii="Times New Roman" w:hAnsi="Times New Roman"/>
          <w:sz w:val="28"/>
          <w:szCs w:val="28"/>
        </w:rPr>
        <w:t>водоотбор</w:t>
      </w:r>
      <w:proofErr w:type="spellEnd"/>
      <w:r>
        <w:rPr>
          <w:rFonts w:ascii="Times New Roman" w:hAnsi="Times New Roman"/>
          <w:sz w:val="28"/>
          <w:szCs w:val="28"/>
        </w:rPr>
        <w:t xml:space="preserve"> 130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максимально возможном </w:t>
      </w:r>
      <w:proofErr w:type="spellStart"/>
      <w:r>
        <w:rPr>
          <w:rFonts w:ascii="Times New Roman" w:hAnsi="Times New Roman"/>
          <w:sz w:val="28"/>
          <w:szCs w:val="28"/>
        </w:rPr>
        <w:t>водоотборе</w:t>
      </w:r>
      <w:proofErr w:type="spellEnd"/>
      <w:r>
        <w:rPr>
          <w:rFonts w:ascii="Times New Roman" w:hAnsi="Times New Roman"/>
          <w:sz w:val="28"/>
          <w:szCs w:val="28"/>
        </w:rPr>
        <w:t xml:space="preserve"> 549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допустимом понижении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sz w:val="28"/>
            <w:szCs w:val="28"/>
          </w:rPr>
          <w:t>25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pStyle w:val="Style3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из скважины поступает </w:t>
      </w:r>
      <w:r>
        <w:rPr>
          <w:rStyle w:val="FontStyle12"/>
          <w:rFonts w:ascii="Times New Roman" w:hAnsi="Times New Roman"/>
        </w:rPr>
        <w:t>в накопительную емкость, расположенной в пристройке к помещению павильона скважины. Далее по разводящей сети вода поступает на удовлетворение производственных (котельная и т.д.), хозяйственно-бытовых (для нужд населения) и прочих нужд.</w:t>
      </w:r>
    </w:p>
    <w:p w:rsidR="005836E1" w:rsidRDefault="005836E1" w:rsidP="005836E1">
      <w:pPr>
        <w:pStyle w:val="Style3"/>
        <w:widowControl/>
        <w:spacing w:line="276" w:lineRule="auto"/>
        <w:rPr>
          <w:rStyle w:val="FontStyle12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Скважина работает в ручном режиме: 8 часов в сутки круглогодично.</w:t>
      </w:r>
    </w:p>
    <w:p w:rsidR="005836E1" w:rsidRDefault="005836E1" w:rsidP="005836E1">
      <w:pPr>
        <w:pStyle w:val="Style3"/>
        <w:widowControl/>
        <w:spacing w:line="276" w:lineRule="auto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Средний </w:t>
      </w:r>
      <w:proofErr w:type="spellStart"/>
      <w:r>
        <w:rPr>
          <w:rStyle w:val="FontStyle12"/>
          <w:rFonts w:ascii="Times New Roman" w:hAnsi="Times New Roman"/>
        </w:rPr>
        <w:t>водоотбор</w:t>
      </w:r>
      <w:proofErr w:type="spellEnd"/>
      <w:r>
        <w:rPr>
          <w:rStyle w:val="FontStyle12"/>
          <w:rFonts w:ascii="Times New Roman" w:hAnsi="Times New Roman"/>
        </w:rPr>
        <w:t xml:space="preserve"> составляет 130 м</w:t>
      </w:r>
      <w:r>
        <w:rPr>
          <w:rStyle w:val="FontStyle12"/>
          <w:rFonts w:ascii="Times New Roman" w:hAnsi="Times New Roman"/>
          <w:vertAlign w:val="superscript"/>
        </w:rPr>
        <w:t>3</w:t>
      </w:r>
      <w:r>
        <w:rPr>
          <w:rStyle w:val="FontStyle12"/>
          <w:rFonts w:ascii="Times New Roman" w:hAnsi="Times New Roman"/>
        </w:rPr>
        <w:t>/</w:t>
      </w:r>
      <w:proofErr w:type="spellStart"/>
      <w:r>
        <w:rPr>
          <w:rStyle w:val="FontStyle12"/>
          <w:rFonts w:ascii="Times New Roman" w:hAnsi="Times New Roman"/>
        </w:rPr>
        <w:t>сут</w:t>
      </w:r>
      <w:proofErr w:type="spellEnd"/>
      <w:proofErr w:type="gramStart"/>
      <w:r>
        <w:rPr>
          <w:rStyle w:val="FontStyle12"/>
          <w:rFonts w:ascii="Times New Roman" w:hAnsi="Times New Roman"/>
        </w:rPr>
        <w:t xml:space="preserve"> .</w:t>
      </w:r>
      <w:proofErr w:type="gramEnd"/>
      <w:r>
        <w:rPr>
          <w:rStyle w:val="FontStyle12"/>
          <w:rFonts w:ascii="Times New Roman" w:hAnsi="Times New Roman"/>
        </w:rPr>
        <w:t xml:space="preserve"> </w:t>
      </w:r>
    </w:p>
    <w:p w:rsidR="005836E1" w:rsidRDefault="005836E1" w:rsidP="005836E1">
      <w:pPr>
        <w:spacing w:after="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 xml:space="preserve">Зона санитарной охраны 1 пояса отсутствует. Имеется центральное освещение. Территория не занятая хозяйственной деятельностью чистая, растительность практически отсутствует. Высокоствольные деревья отсутствуют. Из посторонних объектов, не имеющих отношения к работе водозабора, имеются только частные дома.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Водозаборное сооружение № 56, ул.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Сибирская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24. </w:t>
      </w:r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Скважина на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ибирской, 24 оборудована насосом ЭЦВ 6-10-80 с глубиной загрузки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</w:rPr>
          <w:t>50 м</w:t>
        </w:r>
      </w:smartTag>
      <w:r>
        <w:rPr>
          <w:rFonts w:ascii="Times New Roman" w:hAnsi="Times New Roman"/>
          <w:sz w:val="28"/>
          <w:szCs w:val="28"/>
        </w:rPr>
        <w:t xml:space="preserve">. Скважина находится в деревянном павильоне. Сведений по конструкции и дате бурения нет. На скважине установлен счетчик для измерения расхода воды СВХА-50 и манометр. Скважина в среднем работает 12 часов в сутки, средний </w:t>
      </w:r>
      <w:proofErr w:type="spellStart"/>
      <w:r>
        <w:rPr>
          <w:rFonts w:ascii="Times New Roman" w:hAnsi="Times New Roman"/>
          <w:sz w:val="28"/>
          <w:szCs w:val="28"/>
        </w:rPr>
        <w:t>водоотбор</w:t>
      </w:r>
      <w:proofErr w:type="spellEnd"/>
      <w:r>
        <w:rPr>
          <w:rFonts w:ascii="Times New Roman" w:hAnsi="Times New Roman"/>
          <w:sz w:val="28"/>
          <w:szCs w:val="28"/>
        </w:rPr>
        <w:t xml:space="preserve"> 120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, максимально возможный - 467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Водозаборами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евонка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эксплуатируются подземные воды нижнего </w:t>
      </w:r>
      <w:proofErr w:type="spellStart"/>
      <w:r>
        <w:rPr>
          <w:rFonts w:ascii="Times New Roman" w:hAnsi="Times New Roman"/>
          <w:sz w:val="28"/>
          <w:szCs w:val="28"/>
        </w:rPr>
        <w:t>ордовика</w:t>
      </w:r>
      <w:proofErr w:type="spellEnd"/>
      <w:r>
        <w:rPr>
          <w:rFonts w:ascii="Times New Roman" w:hAnsi="Times New Roman"/>
          <w:sz w:val="28"/>
          <w:szCs w:val="28"/>
        </w:rPr>
        <w:t xml:space="preserve">. Водовмещающими отложениями являются конгломераты, песчаники трещиноватые и известняки </w:t>
      </w:r>
      <w:proofErr w:type="spellStart"/>
      <w:r>
        <w:rPr>
          <w:rFonts w:ascii="Times New Roman" w:hAnsi="Times New Roman"/>
          <w:sz w:val="28"/>
          <w:szCs w:val="28"/>
        </w:rPr>
        <w:t>усть-кутской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свиты. Вскрытая мощность водовмещающих пород 39-</w:t>
      </w:r>
      <w:smartTag w:uri="urn:schemas-microsoft-com:office:smarttags" w:element="metricconverter">
        <w:smartTagPr>
          <w:attr w:name="ProductID" w:val="44 м"/>
        </w:smartTagPr>
        <w:r>
          <w:rPr>
            <w:rFonts w:ascii="Times New Roman" w:hAnsi="Times New Roman"/>
            <w:sz w:val="28"/>
            <w:szCs w:val="28"/>
          </w:rPr>
          <w:t>44 м</w:t>
        </w:r>
      </w:smartTag>
      <w:r>
        <w:rPr>
          <w:rFonts w:ascii="Times New Roman" w:hAnsi="Times New Roman"/>
          <w:sz w:val="28"/>
          <w:szCs w:val="28"/>
        </w:rPr>
        <w:t xml:space="preserve">. Уровень воды зафиксирован на глубине </w:t>
      </w:r>
      <w:smartTag w:uri="urn:schemas-microsoft-com:office:smarttags" w:element="metricconverter">
        <w:smartTagPr>
          <w:attr w:name="ProductID" w:val="21 м"/>
        </w:smartTagPr>
        <w:r>
          <w:rPr>
            <w:rFonts w:ascii="Times New Roman" w:hAnsi="Times New Roman"/>
            <w:sz w:val="28"/>
            <w:szCs w:val="28"/>
          </w:rPr>
          <w:t>21 м</w:t>
        </w:r>
      </w:smartTag>
      <w:r>
        <w:rPr>
          <w:rFonts w:ascii="Times New Roman" w:hAnsi="Times New Roman"/>
          <w:sz w:val="28"/>
          <w:szCs w:val="28"/>
        </w:rPr>
        <w:t>. Дебит строительной откачки составил 5,55 л/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понижении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8"/>
            <w:szCs w:val="28"/>
          </w:rPr>
          <w:t>9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Скважины расположены на территории, которая свободна от застройки. Территория спланирована, высокоствольные деревья отсутствуют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1.2.2. Сооружения очистки и подготовки воды, включая оценку соответствия  применяемой технологической схемы водоподготовки требованиям обеспечения нормативов качества воды.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pStyle w:val="266CourierNew1"/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водозаборных сооружениях из подземных источников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евонка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отсутствуют  сооружения очистки и подготовки воды. </w:t>
      </w:r>
      <w:r>
        <w:rPr>
          <w:rStyle w:val="s4"/>
          <w:rFonts w:ascii="Times New Roman" w:hAnsi="Times New Roman"/>
          <w:sz w:val="28"/>
          <w:szCs w:val="28"/>
        </w:rPr>
        <w:t>Водоподготовка и водоочистка как таковые отсутствуют, потребителям подается исходная (природная) вода.</w:t>
      </w:r>
    </w:p>
    <w:p w:rsidR="005836E1" w:rsidRDefault="005836E1" w:rsidP="005836E1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подземных вод в настоящее время осуществляется по программе производственного контроля, утвержденной Дирекцией ООО «</w:t>
      </w:r>
      <w:proofErr w:type="spellStart"/>
      <w:r>
        <w:rPr>
          <w:rFonts w:ascii="Times New Roman" w:hAnsi="Times New Roman"/>
          <w:sz w:val="28"/>
          <w:szCs w:val="28"/>
        </w:rPr>
        <w:t>Водрес</w:t>
      </w:r>
      <w:proofErr w:type="spellEnd"/>
      <w:r>
        <w:rPr>
          <w:rFonts w:ascii="Times New Roman" w:hAnsi="Times New Roman"/>
          <w:sz w:val="28"/>
          <w:szCs w:val="28"/>
        </w:rPr>
        <w:t xml:space="preserve">». Ежеквартально подземная вода отбирается на обобщенный, микробиологический и органолептический анализ, раз в год определяются неорганические, органические показатели и радиоактивность. Анализ качества воды выполняет лаборатория филиала ФГУЗ «Центр гигиены и эпидемиологии в Красноярском крае» в </w:t>
      </w:r>
      <w:proofErr w:type="spellStart"/>
      <w:r>
        <w:rPr>
          <w:rFonts w:ascii="Times New Roman" w:hAnsi="Times New Roman"/>
          <w:sz w:val="28"/>
          <w:szCs w:val="28"/>
        </w:rPr>
        <w:t>Богучанском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1.2.3. Состояние и функционирование водопроводных сетей водоснабжения.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Водопроводные сети в п. Невонка входят в одну централизованную систему коммунального водоснабжения под №21.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 водоснабжения состоит из трубопроводов, проложенных подземным способом.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водопроводных сетей представлена в Приложении 1 «Схема водопроводных сетей п. Невонка».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Общая протяжённость сетей в п. Невонка составляет </w:t>
      </w:r>
      <w:smartTag w:uri="urn:schemas-microsoft-com:office:smarttags" w:element="metricconverter">
        <w:smartTagPr>
          <w:attr w:name="ProductID" w:val="12094 м"/>
        </w:smartTagPr>
        <w:r>
          <w:rPr>
            <w:rFonts w:ascii="Times New Roman" w:hAnsi="Times New Roman"/>
            <w:sz w:val="28"/>
            <w:szCs w:val="28"/>
          </w:rPr>
          <w:t>12094 м</w:t>
        </w:r>
      </w:smartTag>
      <w:r>
        <w:rPr>
          <w:rFonts w:ascii="Times New Roman" w:hAnsi="Times New Roman"/>
          <w:sz w:val="28"/>
          <w:szCs w:val="28"/>
        </w:rPr>
        <w:t xml:space="preserve">.п.,   из них </w:t>
      </w:r>
      <w:smartTag w:uri="urn:schemas-microsoft-com:office:smarttags" w:element="metricconverter">
        <w:smartTagPr>
          <w:attr w:name="ProductID" w:val="6950 м"/>
        </w:smartTagPr>
        <w:r>
          <w:rPr>
            <w:rFonts w:ascii="Times New Roman" w:hAnsi="Times New Roman"/>
            <w:sz w:val="28"/>
            <w:szCs w:val="28"/>
          </w:rPr>
          <w:t>6950 м</w:t>
        </w:r>
      </w:smartTag>
      <w:r>
        <w:rPr>
          <w:rFonts w:ascii="Times New Roman" w:hAnsi="Times New Roman"/>
          <w:sz w:val="28"/>
          <w:szCs w:val="28"/>
        </w:rPr>
        <w:t xml:space="preserve">.п.  проложены на глубине  </w:t>
      </w:r>
      <w:smartTag w:uri="urn:schemas-microsoft-com:office:smarttags" w:element="metricconverter">
        <w:smartTagPr>
          <w:attr w:name="ProductID" w:val="-3,5 метра"/>
        </w:smartTagPr>
        <w:r>
          <w:rPr>
            <w:rFonts w:ascii="Times New Roman" w:hAnsi="Times New Roman"/>
            <w:sz w:val="28"/>
            <w:szCs w:val="28"/>
          </w:rPr>
          <w:t>-3,5 метра</w:t>
        </w:r>
      </w:smartTag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что является ниже точки сезонного промерзания грунта и </w:t>
      </w:r>
      <w:smartTag w:uri="urn:schemas-microsoft-com:office:smarttags" w:element="metricconverter">
        <w:smartTagPr>
          <w:attr w:name="ProductID" w:val="5144 м"/>
        </w:smartTagPr>
        <w:r>
          <w:rPr>
            <w:rFonts w:ascii="Times New Roman" w:hAnsi="Times New Roman"/>
            <w:sz w:val="28"/>
            <w:szCs w:val="28"/>
          </w:rPr>
          <w:t>5144 м</w:t>
        </w:r>
      </w:smartTag>
      <w:r>
        <w:rPr>
          <w:rFonts w:ascii="Times New Roman" w:hAnsi="Times New Roman"/>
          <w:sz w:val="28"/>
          <w:szCs w:val="28"/>
        </w:rPr>
        <w:t xml:space="preserve">.п.  проложены на отметки </w:t>
      </w:r>
      <w:smartTag w:uri="urn:schemas-microsoft-com:office:smarttags" w:element="metricconverter">
        <w:smartTagPr>
          <w:attr w:name="ProductID" w:val="-1,5 метра"/>
        </w:smartTagPr>
        <w:r>
          <w:rPr>
            <w:rFonts w:ascii="Times New Roman" w:hAnsi="Times New Roman"/>
            <w:sz w:val="28"/>
            <w:szCs w:val="28"/>
          </w:rPr>
          <w:t>-1,5 метра</w:t>
        </w:r>
      </w:smartTag>
      <w:r>
        <w:rPr>
          <w:rFonts w:ascii="Times New Roman" w:hAnsi="Times New Roman"/>
          <w:sz w:val="28"/>
          <w:szCs w:val="28"/>
        </w:rPr>
        <w:t>, совместно с тепловым сетями.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Спецификация к схеме водопроводных сетей представлена  в Приложении 2.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Центральные магистрали трубопровода холодного водоснабжения проложены  диаметром от 40мм до 100мм, материал трубопровода – сталь, ПНД (полиэтилен).  Ввода в </w:t>
      </w:r>
      <w:proofErr w:type="gramStart"/>
      <w:r>
        <w:rPr>
          <w:rFonts w:ascii="Times New Roman" w:hAnsi="Times New Roman"/>
          <w:sz w:val="28"/>
          <w:szCs w:val="28"/>
        </w:rPr>
        <w:t>жилые</w:t>
      </w:r>
      <w:proofErr w:type="gramEnd"/>
      <w:r>
        <w:rPr>
          <w:rFonts w:ascii="Times New Roman" w:hAnsi="Times New Roman"/>
          <w:sz w:val="28"/>
          <w:szCs w:val="28"/>
        </w:rPr>
        <w:t xml:space="preserve"> и нежилые помещение – от 20мм до 25мм.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Отдельные участки трубопровода системы водоснабжения  находятся в эксплуатации более 30 лет (это в большей степени касается сетей, проложенных совместно с тепловыми сетями). Степень износа таких сетей водоснабжения составляет в среднем 80%. С годами резко возрастает вероятность аварий на  участках трубопроводов, что может отрицательно сказаться на водоснабжении населения и других объектов инфраструктуры сельского поселения.</w:t>
      </w:r>
      <w:r>
        <w:rPr>
          <w:color w:val="4A5562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таком состоянии дел фактические потери будут увеличиваться, из-за роста аварийности на трубопроводах и </w:t>
      </w:r>
      <w:proofErr w:type="spellStart"/>
      <w:r>
        <w:rPr>
          <w:rFonts w:ascii="Times New Roman" w:hAnsi="Times New Roman"/>
          <w:sz w:val="28"/>
          <w:szCs w:val="28"/>
        </w:rPr>
        <w:t>неплотностей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колодцах и стыках труб и запорной арматуры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сокращения убытков, снижения потерь воды при добыче и транспортировке потребителям, необходимы работы по реконструкции схемы водоснабжения сельского поселения.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п. Невонка, за последние 2-3 года проложены сети холодного водоснабжения по ул. Аэродромная, ул. Титова, ул. Механизаторов, ул. Октябрьская, ул. Лесная, пер. Центральный Трубы проложены из полиэтилена, срок службы которых, в среднем, 50 лет.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Поэтому износ сетей  по данным улицам незначительный.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Существующие технические и технологические проблемы, возникающие при водоснабжении Невонского поселения.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день, существуют следующие технические и технологические проблемы, возникающие при водоснабжении Невонского поселения:  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несоответствия объектов водоснабжения санитарным нормам и правилам;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отсутствие зон санитарной охраны, либо несоблюдение должного режима в пределах их поясов, в результате чего снижается санитарная </w:t>
      </w:r>
      <w:r>
        <w:rPr>
          <w:rFonts w:ascii="Times New Roman" w:hAnsi="Times New Roman"/>
          <w:sz w:val="28"/>
          <w:szCs w:val="28"/>
        </w:rPr>
        <w:lastRenderedPageBreak/>
        <w:t>надежность источников водоснабжения вследствие возможного попадания в них загрязняющих веществ и микроорганизмов;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высокая изношенность водозаборных сооружений и разводящих сетей;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высокие потери воды в процессе транспортировки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ее к местам потребления.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Лица, владеющие на праве собственности  объектами централизованной системы водоснабжения.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Собственником объектов централизованной системы водоснабжения является муниципальное образование Богучанский район, от имени которого,  Управлением муниципальной собственностью, переданы в долгосрочную аренду объекты централизованной системы водоснабжения организации, являющейся </w:t>
      </w:r>
      <w:proofErr w:type="spellStart"/>
      <w:r>
        <w:rPr>
          <w:rFonts w:ascii="Times New Roman" w:hAnsi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/>
          <w:sz w:val="28"/>
          <w:szCs w:val="28"/>
        </w:rPr>
        <w:t>, на основании лицензии КРР 01858 ВЭ ООО «Водные ресурсы».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Помимо этого,  в п. </w:t>
      </w:r>
      <w:proofErr w:type="spellStart"/>
      <w:r>
        <w:rPr>
          <w:rFonts w:ascii="Times New Roman" w:hAnsi="Times New Roman"/>
          <w:sz w:val="28"/>
          <w:szCs w:val="28"/>
        </w:rPr>
        <w:t>Невока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ведомстве администрации Невонского сельсовета имеется водозаборное сооружение, расположенные по ул. </w:t>
      </w:r>
      <w:proofErr w:type="gramStart"/>
      <w:r>
        <w:rPr>
          <w:rFonts w:ascii="Times New Roman" w:hAnsi="Times New Roman"/>
          <w:sz w:val="28"/>
          <w:szCs w:val="28"/>
        </w:rPr>
        <w:t>Набережная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водопроводные сети по ул. Набережная, ул. Механизаторов, ул. Октябрьская, ул. Титова, ул. Аэродромная, пер. Центральный, ул. Лесная, ул. Сибирская, ул. Юбилейная.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п. Невонка имеется водозаборное сооружение, собственником которого является </w:t>
      </w:r>
      <w:proofErr w:type="spellStart"/>
      <w:r>
        <w:rPr>
          <w:rFonts w:ascii="Times New Roman" w:hAnsi="Times New Roman"/>
          <w:sz w:val="28"/>
          <w:szCs w:val="28"/>
        </w:rPr>
        <w:t>Невонский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химлесхоз. От данного водозаборного сооружения проложены сети холодного водоснабжения по ул. </w:t>
      </w:r>
      <w:proofErr w:type="gramStart"/>
      <w:r>
        <w:rPr>
          <w:rFonts w:ascii="Times New Roman" w:hAnsi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. Пользуются водой более 50 абонентов.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Направления развития централизованных систем водоснабжения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направления, принципы, задачи  развития централизованных систем водоснабжения</w:t>
      </w:r>
    </w:p>
    <w:p w:rsidR="005836E1" w:rsidRDefault="005836E1" w:rsidP="005836E1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принципами и задачами   развития  централизованной системы водоснабжения являются: </w:t>
      </w:r>
    </w:p>
    <w:p w:rsidR="005836E1" w:rsidRDefault="005836E1" w:rsidP="005836E1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системы централизованного водоснабжения для существующего и нового строительства жилищного фонда в период до 2023г. </w:t>
      </w:r>
    </w:p>
    <w:p w:rsidR="005836E1" w:rsidRDefault="005836E1" w:rsidP="005836E1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увеличение объёмов производства коммунальной продукции в частности оказания услуг по водоснабжению при повышении качества оказания услуг, а так же сохранение действующей ценовой политики;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улучшение работы системы водоснабжения;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повышение качества питьевой воды. 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реконструкция существующих водозаборных сооружений</w:t>
      </w:r>
      <w:r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 заменой емкости;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установка систем очистки воды;</w:t>
      </w:r>
    </w:p>
    <w:p w:rsidR="005836E1" w:rsidRDefault="005836E1" w:rsidP="005836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организация зоны санитарной охраны водозаборных сооружений; </w:t>
      </w:r>
    </w:p>
    <w:p w:rsidR="005836E1" w:rsidRDefault="005836E1" w:rsidP="005836E1">
      <w:pPr>
        <w:pStyle w:val="ae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  реконструкция и замена  устаревшего оборудования  и сетей.</w:t>
      </w:r>
    </w:p>
    <w:p w:rsidR="005836E1" w:rsidRDefault="005836E1" w:rsidP="005836E1">
      <w:pPr>
        <w:spacing w:after="0"/>
        <w:ind w:left="170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и реконструкция системы водоснабжения Невонского  сельского поселения; </w:t>
      </w:r>
    </w:p>
    <w:p w:rsidR="005836E1" w:rsidRDefault="005836E1" w:rsidP="005836E1">
      <w:pPr>
        <w:spacing w:after="0"/>
        <w:ind w:left="170" w:firstLine="19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прокладка сетей холодного водоснабжения по ул. Таежная, ул. Ангарская,  ул. Солнечная, ул. Гагарина, пер. Амбулаторный. </w:t>
      </w:r>
      <w:proofErr w:type="gramEnd"/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  <w:bookmarkStart w:id="4" w:name="_Toc359849364"/>
      <w:bookmarkStart w:id="5" w:name="_Toc359401253"/>
    </w:p>
    <w:p w:rsidR="005836E1" w:rsidRDefault="005836E1" w:rsidP="005836E1">
      <w:pPr>
        <w:spacing w:after="0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1.6.  Сценарии развития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централизованных систем водоснабжения</w:t>
      </w:r>
    </w:p>
    <w:bookmarkEnd w:id="4"/>
    <w:bookmarkEnd w:id="5"/>
    <w:p w:rsidR="005836E1" w:rsidRDefault="005836E1" w:rsidP="005836E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</w:t>
      </w:r>
      <w:bookmarkStart w:id="6" w:name="_Toc359401256"/>
      <w:r>
        <w:rPr>
          <w:rFonts w:ascii="Times New Roman" w:hAnsi="Times New Roman"/>
          <w:sz w:val="28"/>
          <w:szCs w:val="28"/>
        </w:rPr>
        <w:t xml:space="preserve">мероприятий схемы водоснабжения: </w:t>
      </w:r>
      <w:bookmarkEnd w:id="6"/>
    </w:p>
    <w:p w:rsidR="005836E1" w:rsidRDefault="005836E1" w:rsidP="005836E1">
      <w:pPr>
        <w:pStyle w:val="ae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- обеспечение потребителей качественными  услугами.</w:t>
      </w:r>
    </w:p>
    <w:p w:rsidR="005836E1" w:rsidRDefault="005836E1" w:rsidP="005836E1">
      <w:pPr>
        <w:pStyle w:val="ae"/>
        <w:spacing w:after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    - увеличение мощности систем водоснабжения.</w:t>
      </w:r>
    </w:p>
    <w:p w:rsidR="005836E1" w:rsidRDefault="005836E1" w:rsidP="005836E1">
      <w:pPr>
        <w:pStyle w:val="ae"/>
        <w:spacing w:after="0"/>
        <w:ind w:left="360" w:firstLine="348"/>
        <w:jc w:val="both"/>
        <w:rPr>
          <w:szCs w:val="24"/>
        </w:rPr>
      </w:pPr>
      <w:r>
        <w:rPr>
          <w:sz w:val="28"/>
          <w:szCs w:val="28"/>
        </w:rPr>
        <w:t>- создание коммунальной инфраструктуры для комфортного проживания населения, а так же дальнейшего развития сельского поселения</w:t>
      </w:r>
      <w:r>
        <w:rPr>
          <w:szCs w:val="24"/>
        </w:rPr>
        <w:t xml:space="preserve">. </w:t>
      </w: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реализации мероприятий схемы водоснабжения: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опасность для здоровья населения при потреблении воды ненадлежащего качества;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высокая аварийность на объектах  водоснабжения и водопроводных сетях.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 Баланс водоснабжения и потребления воды. </w:t>
      </w: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Подъем воды в п. Невонка  за 2013 год составил  40,75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м3.</w:t>
      </w:r>
    </w:p>
    <w:p w:rsidR="005836E1" w:rsidRDefault="005836E1" w:rsidP="00583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потребления воды  населением 32,57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м3 за год. </w:t>
      </w:r>
    </w:p>
    <w:p w:rsidR="005836E1" w:rsidRDefault="005836E1" w:rsidP="005836E1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потребителей  на услуги водоснабжения, установлен тариф в размере 64,81 руб. за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Times New Roman" w:hAnsi="Times New Roman"/>
            <w:color w:val="000000"/>
            <w:sz w:val="28"/>
            <w:szCs w:val="28"/>
          </w:rPr>
          <w:t>1 м3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Основным потребителем воды в сельском поселении является население – более 85 % от общего потребления.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Существующая  система  водоснабжения,  в  силу  объективных  причин,  не  стимулирует потребителей питьевой воды к более рациональному  ее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использованию.  Достаточно большой объем воды теряется в результате утечек при транспортировке и во внутридомовых сетях.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выполнении комплекса мероприятий, а именно: реконструкции водопроводных сетей, замены  арматуры  и  санитарно-технического  оборудования  и  др. возможно снижение удельной нормы водопотребления на человека порядка 20-30%.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Учитывая,  что в жилом секторе потребляется наибольшее количество воды,  мероприятия по  рациональному  и  экономному  водопотреблению  должны  быть  ориентированы  в  первую очередь на этот сектор,  для чего необходимо определить  и внедрить систему экономического стимулирования.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 поднятой и реализованной воды приведены в табл. 2, 3.</w:t>
      </w:r>
      <w:proofErr w:type="gramEnd"/>
    </w:p>
    <w:p w:rsidR="005836E1" w:rsidRDefault="005836E1" w:rsidP="005836E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Таблица 2. </w:t>
      </w:r>
    </w:p>
    <w:p w:rsidR="005836E1" w:rsidRDefault="005836E1" w:rsidP="005836E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 поднятой воды и  потери  за 2011-2013г.г.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2700"/>
        <w:gridCol w:w="1980"/>
        <w:gridCol w:w="1260"/>
        <w:gridCol w:w="1440"/>
        <w:gridCol w:w="1363"/>
      </w:tblGrid>
      <w:tr w:rsidR="005836E1" w:rsidTr="005836E1">
        <w:trPr>
          <w:trHeight w:val="35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5836E1" w:rsidTr="005836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Поднято воды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40,75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Подано в сеть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40,75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Потери воды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8,18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потерь к объему поднятой воды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20,07</w:t>
            </w:r>
          </w:p>
        </w:tc>
      </w:tr>
    </w:tbl>
    <w:p w:rsidR="005836E1" w:rsidRDefault="005836E1" w:rsidP="005836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реализации воды </w:t>
      </w:r>
      <w:r>
        <w:rPr>
          <w:rFonts w:ascii="Times New Roman" w:hAnsi="Times New Roman"/>
          <w:color w:val="000000"/>
          <w:sz w:val="28"/>
          <w:szCs w:val="28"/>
        </w:rPr>
        <w:t>за 2011-2013г.г.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420"/>
        <w:gridCol w:w="1260"/>
        <w:gridCol w:w="1260"/>
        <w:gridCol w:w="1440"/>
        <w:gridCol w:w="1363"/>
      </w:tblGrid>
      <w:tr w:rsidR="005836E1" w:rsidTr="005836E1">
        <w:trPr>
          <w:trHeight w:val="35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5836E1" w:rsidTr="005836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реализации воды,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32,57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28,16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Количество аварий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836E1" w:rsidRDefault="005836E1" w:rsidP="00583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 Предложения по строительству, реконструкции и модернизации объектов централизованной системы водоснабжения </w:t>
      </w:r>
    </w:p>
    <w:p w:rsidR="005836E1" w:rsidRDefault="005836E1" w:rsidP="005836E1">
      <w:pPr>
        <w:spacing w:after="0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hd w:val="clear" w:color="auto" w:fill="FFFFFF"/>
        <w:spacing w:after="0"/>
        <w:jc w:val="both"/>
        <w:rPr>
          <w:rFonts w:ascii="Arial" w:hAnsi="Arial" w:cs="Arial"/>
          <w:color w:val="333333"/>
        </w:rPr>
      </w:pPr>
      <w:r>
        <w:rPr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- реконструкция  изношенных участков действующей водопроводной сети и замена технологического оборудования, исчерпавшего свой </w:t>
      </w:r>
      <w:r>
        <w:rPr>
          <w:rFonts w:ascii="Times New Roman" w:hAnsi="Times New Roman"/>
          <w:sz w:val="28"/>
          <w:szCs w:val="28"/>
        </w:rPr>
        <w:lastRenderedPageBreak/>
        <w:t>технологический и временной ресурс.  З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>амена ветхих стальных труб на трубы полиэтиленовые;</w:t>
      </w:r>
      <w:r>
        <w:rPr>
          <w:rFonts w:ascii="Arial" w:hAnsi="Arial" w:cs="Arial"/>
          <w:color w:val="000000"/>
          <w:spacing w:val="18"/>
          <w:sz w:val="28"/>
          <w:szCs w:val="28"/>
        </w:rPr>
        <w:t xml:space="preserve"> </w:t>
      </w:r>
    </w:p>
    <w:p w:rsidR="005836E1" w:rsidRDefault="005836E1" w:rsidP="005836E1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оборудовать водозаборные и водопроводные сооружения зоной санитарной охраны в соответствии с СП 31.13330.2012 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2.1.4.1110-02;</w:t>
      </w: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 на водопроводных сетях  предусмотреть  устройство колодцев из сборных </w:t>
      </w:r>
      <w:proofErr w:type="gramStart"/>
      <w:r>
        <w:rPr>
          <w:rFonts w:ascii="Times New Roman" w:hAnsi="Times New Roman"/>
          <w:sz w:val="28"/>
          <w:szCs w:val="28"/>
        </w:rPr>
        <w:t>ж/б</w:t>
      </w:r>
      <w:proofErr w:type="gramEnd"/>
      <w:r>
        <w:rPr>
          <w:rFonts w:ascii="Times New Roman" w:hAnsi="Times New Roman"/>
          <w:sz w:val="28"/>
          <w:szCs w:val="28"/>
        </w:rPr>
        <w:t xml:space="preserve"> элементов   для устройства в них  регуляторов давления, а также пожарных кранов.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Предложения по строительству, реконструкции и модернизации объектов централизованной системы водоснабжения приведены в табл. 3. </w:t>
      </w: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3. </w:t>
      </w:r>
    </w:p>
    <w:p w:rsidR="005836E1" w:rsidRDefault="005836E1" w:rsidP="005836E1">
      <w:pPr>
        <w:tabs>
          <w:tab w:val="left" w:pos="51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строительству, реконструкции и модернизации объектов централизованной системы водоснабжения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511"/>
        <w:gridCol w:w="1559"/>
        <w:gridCol w:w="992"/>
        <w:gridCol w:w="3792"/>
      </w:tblGrid>
      <w:tr w:rsidR="005836E1" w:rsidTr="005836E1">
        <w:trPr>
          <w:trHeight w:val="5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Протяженность, 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реализации мероприятия</w:t>
            </w:r>
          </w:p>
        </w:tc>
      </w:tr>
      <w:tr w:rsidR="005836E1" w:rsidTr="005836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-сокращение потерь на водопроводных  сетях;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уровня износа объектов;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коммунальных услуг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водоснабжение жилой и производственной застройки поселения</w:t>
            </w:r>
          </w:p>
        </w:tc>
      </w:tr>
      <w:tr w:rsidR="005836E1" w:rsidTr="005836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сетей холодного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подключение к сетям холодного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новых абонентов;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холодным водоснабжением всего поселения</w:t>
            </w:r>
          </w:p>
        </w:tc>
      </w:tr>
      <w:tr w:rsidR="005836E1" w:rsidTr="005836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зоны санитарной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потребителей водой установленного качества</w:t>
            </w:r>
          </w:p>
        </w:tc>
      </w:tr>
    </w:tbl>
    <w:p w:rsidR="005836E1" w:rsidRDefault="005836E1" w:rsidP="005836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Задачи, решенные по строительству, реконструкции и модернизации объектов централизованных систем водоснабжения</w:t>
      </w: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36E1" w:rsidRDefault="005836E1" w:rsidP="005836E1">
      <w:pPr>
        <w:tabs>
          <w:tab w:val="left" w:pos="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выполнении предложений по строительству, реконструкции и модернизации объектов централизованных систем водоснабжения, указанных в разделе 1.8, должно быть обеспечено решение следующих задач: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обеспечение потребителей водой  установленного качества;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водоснабжения объектов перспективной застройки Невонского поселения;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сокращение потерь при ее транспортировке;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Экологические аспекты мероприятий по строительству и реконструкции объектов централизованной системы водоснабжения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 экологическим критерием для водозаборных сооружений является зона санитарной охраны.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создания и обеспечения режима в ЗСО является санитарная охрана от загрязнений источников водоснабжения и водопроводных сооружений, а также территорий, на которых они расположены.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 определении границ первого пояса ЗСО является степень естественной защищенности подземного источника водоснабжения от загрязнения. К защищенным подземным водам относятся напорные и безнапорные межпластовые воды, имеющие в пределах всех поясов ЗСО сплошную водоупорную кровлю.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Наблюдения за состоянием зон санитарной охраны проводятся также </w:t>
      </w:r>
      <w:proofErr w:type="spellStart"/>
      <w:r>
        <w:rPr>
          <w:rFonts w:ascii="Times New Roman" w:hAnsi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выявления источников возможного загрязнения и проверки соблюдения установленного регламента хозяйственной деятельности в этой зоне. При ведении мониторинга наблюдения за состоянием ЗСО заключается в обследовании 1 раз в год совместно с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представителями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(по согласованию). По результатам обследования составляются акты, в котором указываются источники и причины выявленного потенциального загрязнения подземных вод, а также рекомендации по устранению недостатков и срок их реализации. 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Водозаборное сооружение № 54</w:t>
      </w:r>
    </w:p>
    <w:p w:rsidR="005836E1" w:rsidRDefault="005836E1" w:rsidP="005836E1">
      <w:pPr>
        <w:pStyle w:val="Style3"/>
        <w:widowControl/>
        <w:spacing w:line="276" w:lineRule="auto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 на площади слабо освоенных территорий, количество потенциальных источников загрязнения менее 10 на 10 км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В пределах района отмечаются следующие виды техногенного воздействия: </w:t>
      </w:r>
      <w:proofErr w:type="gramStart"/>
      <w:r>
        <w:rPr>
          <w:rFonts w:ascii="Times New Roman" w:hAnsi="Times New Roman"/>
          <w:sz w:val="28"/>
          <w:szCs w:val="28"/>
        </w:rPr>
        <w:t>промышленное</w:t>
      </w:r>
      <w:proofErr w:type="gramEnd"/>
      <w:r>
        <w:rPr>
          <w:rFonts w:ascii="Times New Roman" w:hAnsi="Times New Roman"/>
          <w:sz w:val="28"/>
          <w:szCs w:val="28"/>
        </w:rPr>
        <w:t>, селитебное, линейно-транспортное. Тем не менее, близлежащая к водозабору территория характеризуется низким уровнем антропогенной нагрузки. Выше по потоку подземных вод от водозабора расположены частные дома, котельная, далее лесной массив.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</w:rPr>
        <w:t>Санитарное состояние водозаборной скважины и прилегающей территории удовлетворительное</w:t>
      </w:r>
      <w:r>
        <w:rPr>
          <w:rFonts w:ascii="Times New Roman" w:hAnsi="Times New Roman"/>
          <w:sz w:val="28"/>
          <w:szCs w:val="28"/>
        </w:rPr>
        <w:t xml:space="preserve">. Площадка ровная, дорожка с твердым покрытием отсутствует. Брошенные скважины, поглощающие воронки, провалы, заброшенные горные выработки, свалки отсутствуют. 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Единственными потенциальными источниками загрязнения могут являться приемники нечистот, бытовых отходов и котельная, расположенная в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</w:rPr>
          <w:t>200 м</w:t>
        </w:r>
      </w:smartTag>
      <w:r>
        <w:rPr>
          <w:rFonts w:ascii="Times New Roman" w:hAnsi="Times New Roman"/>
          <w:sz w:val="28"/>
          <w:szCs w:val="28"/>
        </w:rPr>
        <w:t xml:space="preserve"> на север от скважины №2, следует отметить, что котельные в поселке отапливаются древесиной.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Предприятие, оказывающее услуги по водоснабжению, регулярно проводит анализ на качество питьевой воды. Проводится отбор проб на каждой скважине водозаборов.</w:t>
      </w:r>
      <w:r>
        <w:rPr>
          <w:rFonts w:ascii="Times New Roman" w:hAnsi="Times New Roman"/>
          <w:sz w:val="28"/>
          <w:szCs w:val="28"/>
        </w:rPr>
        <w:t xml:space="preserve"> Подземная вода отбирается на микробиологический и органолептический анализ. Анализ качества воды выполняет лаборатория филиала ФГУЗ «Центр гигиены и эпидемиологии в Красноярском крае»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Богучаны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изические свойства вод благоприятные. Вода без запаха, и вкуса. Азотсодержащие компоненты (нитриты, нитраты) не превышают ПДК. Воды являются напорными, питьевые качества подземных вод продуктивного горизонта соответствуют критериям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 2.1.4.1074-01, за исключением жесткости (9</w:t>
      </w:r>
      <w:r>
        <w:rPr>
          <w:rFonts w:ascii="Times New Roman" w:hAnsi="Times New Roman"/>
          <w:sz w:val="28"/>
          <w:szCs w:val="28"/>
          <w:lang w:eastAsia="en-US"/>
        </w:rPr>
        <w:t xml:space="preserve">±1,4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ммоль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/дм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, незначительное превышение ПДК=7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ммоль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/дм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hAnsi="Times New Roman"/>
          <w:sz w:val="28"/>
          <w:szCs w:val="28"/>
        </w:rPr>
        <w:t xml:space="preserve">). Повышенная жесткость воды связана с литологическим составом водовмещающих пород.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 4 приведены результаты анализов воды отобранных со скважин ООО «</w:t>
      </w:r>
      <w:proofErr w:type="spellStart"/>
      <w:r>
        <w:rPr>
          <w:rFonts w:ascii="Times New Roman" w:hAnsi="Times New Roman"/>
          <w:sz w:val="28"/>
          <w:szCs w:val="28"/>
        </w:rPr>
        <w:t>Водрес</w:t>
      </w:r>
      <w:proofErr w:type="spellEnd"/>
      <w:r>
        <w:rPr>
          <w:rFonts w:ascii="Times New Roman" w:hAnsi="Times New Roman"/>
          <w:sz w:val="28"/>
          <w:szCs w:val="28"/>
        </w:rPr>
        <w:t>» в п. Невонка с водозаборного сооружения № 54.</w:t>
      </w:r>
    </w:p>
    <w:p w:rsidR="005836E1" w:rsidRDefault="005836E1" w:rsidP="005836E1">
      <w:pPr>
        <w:pStyle w:val="4TimesNewRoman120"/>
        <w:spacing w:before="0" w:after="0"/>
        <w:ind w:left="720" w:firstLine="7380"/>
        <w:jc w:val="right"/>
        <w:rPr>
          <w:sz w:val="28"/>
          <w:szCs w:val="28"/>
        </w:rPr>
      </w:pPr>
      <w:r>
        <w:rPr>
          <w:sz w:val="28"/>
          <w:szCs w:val="28"/>
        </w:rPr>
        <w:t>Таблица 4 Показатели качества воды в водозаборных скважинах №1 и №2 водозаборного сооружения № 54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1658"/>
        <w:gridCol w:w="1584"/>
        <w:gridCol w:w="1621"/>
        <w:gridCol w:w="1764"/>
      </w:tblGrid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Наименование показателей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2012г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. №1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2012г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. №2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2013г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№1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Величина допустимых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уровней</w:t>
            </w:r>
          </w:p>
        </w:tc>
      </w:tr>
      <w:tr w:rsidR="005836E1" w:rsidTr="005836E1">
        <w:tc>
          <w:tcPr>
            <w:tcW w:w="9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Количественный химический анализ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Сухой остаток,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354,77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574,5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500,2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1000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Полифосфаты,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3,5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Нитраты,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4,16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1,21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45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Запах, балл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Мутность,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&lt;0,5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1,5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Цветность, град.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4,86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20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Железо,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0,3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Жесткость общая,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ммоль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2,9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8,9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Аммиак,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Привкус, балл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Хлориды,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13,3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31,9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350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Фториды,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1,5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Медь,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Сульфаты,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134,4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321,6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163,2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500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перманганатная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Марганец, мг/дм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0,1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Водородный показатель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7,2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6-9</w:t>
            </w:r>
          </w:p>
        </w:tc>
      </w:tr>
      <w:tr w:rsidR="005836E1" w:rsidTr="005836E1">
        <w:tc>
          <w:tcPr>
            <w:tcW w:w="9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Микробиологические исследования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ОБК в 100 мл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допускается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ОМЧ, КОЕ в 1 мл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&lt;1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&lt;1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&lt;1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100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ТТБК в 100 мл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допускается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число ОКБ, КОЕ в 100 мл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норматив отсутствует</w:t>
            </w:r>
          </w:p>
        </w:tc>
      </w:tr>
      <w:tr w:rsidR="005836E1" w:rsidTr="005836E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число ОКБ, КОЕ в 100 мл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не обнаружено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норматив отсутствует</w:t>
            </w:r>
          </w:p>
        </w:tc>
      </w:tr>
    </w:tbl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протоколов, физические свойства вод благоприятные. Вода без запаха, и вкуса. Азотсодержащие компоненты (нитриты, нитраты) не превышают ПДК.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Воды являются напорными, питьевые качества подземных вод продуктивного горизонта соответствуют критериям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 2.1.4.1074-01, за исключением жесткости (9</w:t>
      </w:r>
      <w:r>
        <w:rPr>
          <w:rFonts w:ascii="Times New Roman" w:hAnsi="Times New Roman"/>
          <w:sz w:val="28"/>
          <w:szCs w:val="28"/>
          <w:lang w:eastAsia="en-US"/>
        </w:rPr>
        <w:t xml:space="preserve">±1,4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ммоль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/дм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, незначительное превышение ПДК=7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ммоль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/дм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hAnsi="Times New Roman"/>
          <w:sz w:val="28"/>
          <w:szCs w:val="28"/>
        </w:rPr>
        <w:t xml:space="preserve">). Повышенная жесткость воды связана с литологическим составом водовмещающих пород. </w:t>
      </w:r>
    </w:p>
    <w:p w:rsidR="005836E1" w:rsidRDefault="005836E1" w:rsidP="005836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санитарное состояние территории водозабора можно считать удовлетворительным.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Водозаборное сооружение № 55, №56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Одиночной водозаборной скважиной эксплуатируются подземные воды </w:t>
      </w:r>
      <w:proofErr w:type="gramStart"/>
      <w:r>
        <w:rPr>
          <w:rFonts w:ascii="Times New Roman" w:hAnsi="Times New Roman"/>
          <w:sz w:val="28"/>
          <w:szCs w:val="28"/>
        </w:rPr>
        <w:t>нижнего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ордовика</w:t>
      </w:r>
      <w:proofErr w:type="spellEnd"/>
      <w:r>
        <w:rPr>
          <w:rFonts w:ascii="Times New Roman" w:hAnsi="Times New Roman"/>
          <w:sz w:val="28"/>
          <w:szCs w:val="28"/>
        </w:rPr>
        <w:t xml:space="preserve">. Водовмещающими отложениями являются конгломераты, песчаники трещиноватые и известняки </w:t>
      </w:r>
      <w:proofErr w:type="spellStart"/>
      <w:r>
        <w:rPr>
          <w:rFonts w:ascii="Times New Roman" w:hAnsi="Times New Roman"/>
          <w:sz w:val="28"/>
          <w:szCs w:val="28"/>
        </w:rPr>
        <w:t>устькутской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свиты, в кровле водоносного горизонта отсутствует водоупорный слой. Подземные воды залегают на глубине </w:t>
      </w:r>
      <w:smartTag w:uri="urn:schemas-microsoft-com:office:smarttags" w:element="metricconverter">
        <w:smartTagPr>
          <w:attr w:name="ProductID" w:val="53 м"/>
        </w:smartTagPr>
        <w:r>
          <w:rPr>
            <w:rFonts w:ascii="Times New Roman" w:hAnsi="Times New Roman"/>
            <w:sz w:val="28"/>
            <w:szCs w:val="28"/>
          </w:rPr>
          <w:t>53 м</w:t>
        </w:r>
      </w:smartTag>
      <w:r>
        <w:rPr>
          <w:rFonts w:ascii="Times New Roman" w:hAnsi="Times New Roman"/>
          <w:sz w:val="28"/>
          <w:szCs w:val="28"/>
        </w:rPr>
        <w:t xml:space="preserve">. Таким образом, данный водоносный горизонт следует отнести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незащищенному от поверхностного загрязнения.</w:t>
      </w:r>
    </w:p>
    <w:p w:rsidR="005836E1" w:rsidRDefault="005836E1" w:rsidP="005836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согласно п.2.2.1.2.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2.1.4.1110-02, наличие непосредственной гидравлической связи с поверхностным водоемом (р. Ангара) позволяет говорить о недостаточной защищенности водоносной зоны от поверхностного загрязнения. 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Toc343763650"/>
      <w:r>
        <w:rPr>
          <w:rFonts w:ascii="Times New Roman" w:hAnsi="Times New Roman"/>
          <w:sz w:val="28"/>
          <w:szCs w:val="28"/>
        </w:rPr>
        <w:t>В табл. 5 приведены результаты анализов воды отобранных со скважин в п. Невонка с водозаборного сооружения № 55.</w:t>
      </w: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pStyle w:val="4TimesNewRoman120"/>
        <w:spacing w:before="0" w:after="0"/>
        <w:ind w:left="720" w:firstLine="7380"/>
        <w:jc w:val="right"/>
        <w:rPr>
          <w:sz w:val="28"/>
          <w:szCs w:val="28"/>
        </w:rPr>
      </w:pPr>
      <w:bookmarkStart w:id="8" w:name="_Toc343765553"/>
      <w:bookmarkEnd w:id="7"/>
      <w:r>
        <w:rPr>
          <w:sz w:val="28"/>
          <w:szCs w:val="28"/>
        </w:rPr>
        <w:t>Таблица 5 Показатели качества воды в водозаборной скважине №55</w:t>
      </w:r>
      <w:bookmarkEnd w:id="8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560"/>
        <w:gridCol w:w="1561"/>
        <w:gridCol w:w="1560"/>
        <w:gridCol w:w="1669"/>
      </w:tblGrid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2011г.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испытаний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2013г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Величина допустимых уровней</w:t>
            </w:r>
          </w:p>
        </w:tc>
      </w:tr>
      <w:tr w:rsidR="005836E1" w:rsidTr="005836E1">
        <w:tc>
          <w:tcPr>
            <w:tcW w:w="9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Количественный химический анализ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Сухой остаток,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329,99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755,34±75,53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Полифосфаты,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&lt;0,01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0,03±0,01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3,5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Нитраты,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0,32±0,05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Запах,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Мутность,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&lt;0,5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0,34±0,07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Цветность, град.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&lt;1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3,43±1,72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Железо,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0,46±0,12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Жесткость общая,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9±1,4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Аммиак,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0,06±0,01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Привкус,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Хлориды,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67,65±10,15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Фториды,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0,04±0,01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Медь,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0,16±0,04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Сульфаты,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259,2±25,9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перманганатная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2,8±0,8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Марганец, мг/дм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Водородный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7,2±0,01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6-9</w:t>
            </w:r>
          </w:p>
        </w:tc>
      </w:tr>
      <w:tr w:rsidR="005836E1" w:rsidTr="005836E1">
        <w:tc>
          <w:tcPr>
            <w:tcW w:w="9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Микробиологические исследования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ОБК 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допускается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ОМЧ, 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ТТБК 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допускается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ОКБ, КОЕ 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норматив отсутствует</w:t>
            </w:r>
          </w:p>
        </w:tc>
      </w:tr>
      <w:tr w:rsidR="005836E1" w:rsidTr="005836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ОКБ, КОЕ 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обнаружено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норматив отсутствует</w:t>
            </w:r>
          </w:p>
        </w:tc>
      </w:tr>
    </w:tbl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1.11. 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Основной  источник  финансирования –  средства  краевого бюджета.  При  необходимости  для  выполнения  мероприятий  могут  привлекаться средства  из  иных  источников,  в  частности  из  собственных  доходов  предприятия, эксплуатирующего объекты коммунального комплекса.  Оценка капитальных вложений приведена в табл. 6.</w:t>
      </w:r>
    </w:p>
    <w:p w:rsidR="005836E1" w:rsidRDefault="005836E1" w:rsidP="005836E1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836E1" w:rsidRDefault="005836E1" w:rsidP="005836E1">
      <w:pPr>
        <w:spacing w:after="0"/>
        <w:ind w:left="2832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Таблица 6. Оценка капитальных вложений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408"/>
        <w:gridCol w:w="2268"/>
        <w:gridCol w:w="3119"/>
      </w:tblGrid>
      <w:tr w:rsidR="005836E1" w:rsidTr="005836E1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программы</w:t>
            </w:r>
          </w:p>
        </w:tc>
      </w:tr>
      <w:tr w:rsidR="005836E1" w:rsidTr="005836E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E1" w:rsidRDefault="00583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по реконструкции, модернизации, строительству источников водоснабжения и водопроводных сетей.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7 716,00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3 330,00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3 330,00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зоны санитарной охраны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объем финансовых затрат, 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источникам их финансирования: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-бюджетное 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-собственные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суммарные затраты </w:t>
            </w: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источникам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</w:tr>
      <w:tr w:rsidR="005836E1" w:rsidTr="005836E1">
        <w:trPr>
          <w:trHeight w:val="29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-бюджетное 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12 546,00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-собственные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36E1" w:rsidTr="005836E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836E1" w:rsidRDefault="005836E1" w:rsidP="005836E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6E1" w:rsidRDefault="005836E1" w:rsidP="005836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1.12. Целевые показатели развития централизованной системы водоснабжения</w:t>
      </w:r>
    </w:p>
    <w:p w:rsidR="005836E1" w:rsidRDefault="005836E1" w:rsidP="005836E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момент окончания реализации мероприятий, предусмотренных схемой водоснабжения, целевой показатель должен быть равен 100%. Целевые показатели развития централизованной системы водоснабжения приведены в табл. 7.</w:t>
      </w:r>
    </w:p>
    <w:p w:rsidR="005836E1" w:rsidRDefault="005836E1" w:rsidP="005836E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5836E1" w:rsidRDefault="005836E1" w:rsidP="005836E1">
      <w:pPr>
        <w:spacing w:after="0" w:line="240" w:lineRule="auto"/>
        <w:ind w:left="778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Таблица 7 </w:t>
      </w:r>
    </w:p>
    <w:p w:rsidR="005836E1" w:rsidRDefault="005836E1" w:rsidP="005836E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Целевые показатели развития централизованной системы водоснабжения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120"/>
        <w:gridCol w:w="2623"/>
      </w:tblGrid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Целевой показатель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Качество  воды должно соответствовать СанПиН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.1.4.1074-01.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бесперебойной подачи воды потребителям.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централизованным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водоснабжением100 % населения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836E1" w:rsidTr="005836E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E1" w:rsidRDefault="00583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Снижение потерь воды при транспортировке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  <w:p w:rsidR="005836E1" w:rsidRDefault="00583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836E1" w:rsidRDefault="005836E1" w:rsidP="005836E1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E1" w:rsidRDefault="005836E1" w:rsidP="005836E1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   Перечень выявленных бесхозяйственных объектов централизованных систем водоснабжения.</w:t>
      </w:r>
    </w:p>
    <w:p w:rsidR="005836E1" w:rsidRDefault="005836E1" w:rsidP="005836E1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6E1" w:rsidRDefault="005836E1" w:rsidP="005836E1">
      <w:pPr>
        <w:pStyle w:val="listparagraph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Невонский</w:t>
      </w:r>
      <w:proofErr w:type="spellEnd"/>
      <w:r>
        <w:rPr>
          <w:color w:val="000000"/>
          <w:sz w:val="28"/>
          <w:szCs w:val="28"/>
        </w:rPr>
        <w:t xml:space="preserve"> сельсовет, в д. </w:t>
      </w:r>
      <w:proofErr w:type="spellStart"/>
      <w:r>
        <w:rPr>
          <w:color w:val="000000"/>
          <w:sz w:val="28"/>
          <w:szCs w:val="28"/>
        </w:rPr>
        <w:t>Гольтявино</w:t>
      </w:r>
      <w:proofErr w:type="spellEnd"/>
      <w:r>
        <w:rPr>
          <w:color w:val="000000"/>
          <w:sz w:val="28"/>
          <w:szCs w:val="28"/>
        </w:rPr>
        <w:t xml:space="preserve"> имеется бесхозяйственный объект – водозаборное сооружение из подземных источников.  </w:t>
      </w:r>
      <w:bookmarkEnd w:id="2"/>
      <w:bookmarkEnd w:id="3"/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36E1" w:rsidRDefault="005836E1" w:rsidP="005836E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Раздел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>.  Сведения о водоотведении по поселению.</w:t>
      </w:r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2.1. Проектные решения.</w:t>
      </w:r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Проектные решения водоотведения  Невонского  сельского   поселения  базируются на основе разрабатываемого генерального плана. Существующая система водоотведения поселения в основном выгребная канализация основана на вывозе жидких бытовых отходов специальной техникой.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Нормы и расходы сточных вод, как и расходы воды, определены исходя из степени благоустройства жилой застройки и сохраняемого жилого фонда.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2.04.03-85, удельные нормы водоотведения принимаются равными нормам водопотребления, без учета полива.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36E1" w:rsidRDefault="005836E1" w:rsidP="005836E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Проектные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836E1" w:rsidRDefault="005836E1" w:rsidP="005836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изложенного в плане водоснабжения, необходимо предусмотреть: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- проведение мероприятий по снижению водоотведения за счет введения </w:t>
      </w:r>
      <w:proofErr w:type="spellStart"/>
      <w:r>
        <w:rPr>
          <w:rFonts w:ascii="Times New Roman" w:hAnsi="Times New Roman"/>
          <w:sz w:val="28"/>
          <w:szCs w:val="28"/>
        </w:rPr>
        <w:t>водосберегающих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технологий;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- строительство централизованных систем в населенных пунктах экономически невыгодно из-за слишком большой себестоимости очистки 1 м3 стока. Населенный пункт может быть оснащен автономными установками биологической  и  глубокой очистки хозяйственно бытовых стоков в различных модификациях.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водосток, а активный ил и осадок для компостирования с последующим внесением в почву в качестве удобрений.</w:t>
      </w:r>
    </w:p>
    <w:p w:rsidR="005836E1" w:rsidRDefault="005836E1" w:rsidP="005836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водоотвод дождевых и снеговых вод с территории населенного пункта и производственных площадок будет производиться системой открытых каналов и лотков.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Для совершенствования системы водоотведения, улучшения санитарной обстановки, уменьшения загрязнения водных объектов в сельской местности необходимо проведение следующих мероприятий: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- обеспечение населенного пункта автономными системами очистки заводского изготовления;</w:t>
      </w:r>
    </w:p>
    <w:p w:rsidR="005836E1" w:rsidRDefault="005836E1" w:rsidP="00583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- обеспечение (оснастка) нежилых помещений автономными системами очистки.</w:t>
      </w:r>
    </w:p>
    <w:p w:rsidR="005836E1" w:rsidRDefault="005836E1" w:rsidP="005836E1">
      <w:pPr>
        <w:shd w:val="clear" w:color="auto" w:fill="FFFFFF"/>
        <w:spacing w:after="0" w:line="240" w:lineRule="auto"/>
        <w:rPr>
          <w:rFonts w:ascii="Calibri" w:hAnsi="Calibri"/>
          <w:color w:val="000000"/>
          <w:sz w:val="28"/>
          <w:szCs w:val="28"/>
        </w:rPr>
      </w:pPr>
    </w:p>
    <w:p w:rsidR="008D2F05" w:rsidRDefault="008D2F05"/>
    <w:sectPr w:rsidR="008D2F05" w:rsidSect="0050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8CB"/>
    <w:multiLevelType w:val="multilevel"/>
    <w:tmpl w:val="638EB546"/>
    <w:lvl w:ilvl="0">
      <w:start w:val="1"/>
      <w:numFmt w:val="decimal"/>
      <w:pStyle w:val="1"/>
      <w:suff w:val="space"/>
      <w:lvlText w:val="%1."/>
      <w:lvlJc w:val="left"/>
      <w:pPr>
        <w:ind w:left="-2552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-1112"/>
        </w:tabs>
        <w:ind w:left="-1328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1095"/>
        </w:tabs>
        <w:ind w:left="-2552" w:firstLine="737"/>
      </w:pPr>
    </w:lvl>
    <w:lvl w:ilvl="4">
      <w:start w:val="1"/>
      <w:numFmt w:val="decimal"/>
      <w:lvlText w:val="%1.%2.%3.%4.%5."/>
      <w:lvlJc w:val="left"/>
      <w:pPr>
        <w:tabs>
          <w:tab w:val="num" w:pos="-32"/>
        </w:tabs>
        <w:ind w:left="-320" w:hanging="792"/>
      </w:pPr>
    </w:lvl>
    <w:lvl w:ilvl="5">
      <w:start w:val="1"/>
      <w:numFmt w:val="decimal"/>
      <w:lvlText w:val="%1.%2.%3.%4.%5.%6."/>
      <w:lvlJc w:val="left"/>
      <w:pPr>
        <w:tabs>
          <w:tab w:val="num" w:pos="328"/>
        </w:tabs>
        <w:ind w:left="18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48"/>
        </w:tabs>
        <w:ind w:left="6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19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128"/>
        </w:tabs>
        <w:ind w:left="1768" w:hanging="1440"/>
      </w:pPr>
    </w:lvl>
  </w:abstractNum>
  <w:abstractNum w:abstractNumId="1">
    <w:nsid w:val="444001F1"/>
    <w:multiLevelType w:val="multilevel"/>
    <w:tmpl w:val="722676D4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4."/>
      <w:lvlJc w:val="left"/>
      <w:pPr>
        <w:tabs>
          <w:tab w:val="num" w:pos="1709"/>
        </w:tabs>
        <w:ind w:left="1709" w:hanging="432"/>
      </w:pPr>
      <w:rPr>
        <w:b w:val="0"/>
      </w:rPr>
    </w:lvl>
    <w:lvl w:ilvl="2">
      <w:start w:val="1"/>
      <w:numFmt w:val="none"/>
      <w:lvlText w:val="2.6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1B40318"/>
    <w:multiLevelType w:val="hybridMultilevel"/>
    <w:tmpl w:val="664A8D0A"/>
    <w:lvl w:ilvl="0" w:tplc="0D7004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36E1"/>
    <w:rsid w:val="001B1F95"/>
    <w:rsid w:val="003409D8"/>
    <w:rsid w:val="0050021C"/>
    <w:rsid w:val="005836E1"/>
    <w:rsid w:val="008D2F05"/>
    <w:rsid w:val="00F7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C"/>
  </w:style>
  <w:style w:type="paragraph" w:styleId="1">
    <w:name w:val="heading 1"/>
    <w:aliases w:val="1,1. Заголовок 1,Таблица 11_-0,Таблица11 по левому -0,1. Заголовок 1."/>
    <w:basedOn w:val="a"/>
    <w:next w:val="a"/>
    <w:link w:val="11"/>
    <w:qFormat/>
    <w:rsid w:val="005836E1"/>
    <w:pPr>
      <w:keepNext/>
      <w:pageBreakBefore/>
      <w:widowControl w:val="0"/>
      <w:numPr>
        <w:numId w:val="1"/>
      </w:numPr>
      <w:suppressAutoHyphens/>
      <w:spacing w:before="120" w:after="240" w:line="240" w:lineRule="auto"/>
      <w:jc w:val="center"/>
      <w:outlineLvl w:val="0"/>
    </w:pPr>
    <w:rPr>
      <w:rFonts w:ascii="Courier New" w:eastAsia="Times New Roman" w:hAnsi="Courier New" w:cs="Times New Roman"/>
      <w:caps/>
      <w:color w:val="000000"/>
      <w:kern w:val="2"/>
      <w:sz w:val="28"/>
      <w:szCs w:val="20"/>
    </w:rPr>
  </w:style>
  <w:style w:type="paragraph" w:styleId="2">
    <w:name w:val="heading 2"/>
    <w:aliases w:val="1.1 Заголовок"/>
    <w:basedOn w:val="a"/>
    <w:next w:val="a"/>
    <w:link w:val="21"/>
    <w:semiHidden/>
    <w:unhideWhenUsed/>
    <w:qFormat/>
    <w:rsid w:val="005836E1"/>
    <w:pPr>
      <w:keepNext/>
      <w:widowControl w:val="0"/>
      <w:numPr>
        <w:ilvl w:val="1"/>
        <w:numId w:val="1"/>
      </w:numPr>
      <w:suppressAutoHyphens/>
      <w:spacing w:before="240" w:after="120" w:line="240" w:lineRule="auto"/>
      <w:jc w:val="center"/>
      <w:outlineLvl w:val="1"/>
    </w:pPr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paragraph" w:styleId="3">
    <w:name w:val="heading 3"/>
    <w:aliases w:val="Заголовок 31,Знак"/>
    <w:basedOn w:val="a"/>
    <w:next w:val="a"/>
    <w:link w:val="30"/>
    <w:semiHidden/>
    <w:unhideWhenUsed/>
    <w:qFormat/>
    <w:rsid w:val="005836E1"/>
    <w:pPr>
      <w:keepNext/>
      <w:widowControl w:val="0"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36E1"/>
    <w:pPr>
      <w:keepNext/>
      <w:widowControl w:val="0"/>
      <w:numPr>
        <w:ilvl w:val="3"/>
        <w:numId w:val="1"/>
      </w:numPr>
      <w:spacing w:before="120" w:after="360" w:line="240" w:lineRule="auto"/>
      <w:jc w:val="center"/>
      <w:outlineLvl w:val="3"/>
    </w:pPr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,1. Заголовок 1 Знак,Таблица 11_-0 Знак,Таблица11 по левому -0 Знак,1. Заголовок 1. Знак"/>
    <w:basedOn w:val="a0"/>
    <w:link w:val="1"/>
    <w:rsid w:val="005836E1"/>
    <w:rPr>
      <w:rFonts w:ascii="Courier New" w:eastAsia="Times New Roman" w:hAnsi="Courier New" w:cs="Times New Roman"/>
      <w:caps/>
      <w:color w:val="000000"/>
      <w:kern w:val="2"/>
      <w:sz w:val="28"/>
      <w:szCs w:val="20"/>
    </w:rPr>
  </w:style>
  <w:style w:type="character" w:customStyle="1" w:styleId="20">
    <w:name w:val="Заголовок 2 Знак"/>
    <w:aliases w:val="1.1 Заголовок Знак1"/>
    <w:basedOn w:val="a0"/>
    <w:link w:val="2"/>
    <w:uiPriority w:val="9"/>
    <w:semiHidden/>
    <w:rsid w:val="00583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аголовок 31 Знак,Знак Знак"/>
    <w:basedOn w:val="a0"/>
    <w:link w:val="3"/>
    <w:semiHidden/>
    <w:rsid w:val="005836E1"/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5836E1"/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styleId="a3">
    <w:name w:val="Hyperlink"/>
    <w:semiHidden/>
    <w:unhideWhenUsed/>
    <w:rsid w:val="005836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6E1"/>
    <w:rPr>
      <w:color w:val="800080" w:themeColor="followedHyperlink"/>
      <w:u w:val="single"/>
    </w:rPr>
  </w:style>
  <w:style w:type="character" w:customStyle="1" w:styleId="110">
    <w:name w:val="Заголовок 1 Знак1"/>
    <w:aliases w:val="1 Знак1,1. Заголовок 1 Знак1,Таблица 11_-0 Знак1,Таблица11 по левому -0 Знак1,1. Заголовок 1. Знак1"/>
    <w:basedOn w:val="a0"/>
    <w:rsid w:val="0058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1.1 Заголовок Знак"/>
    <w:link w:val="2"/>
    <w:semiHidden/>
    <w:locked/>
    <w:rsid w:val="005836E1"/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customStyle="1" w:styleId="31">
    <w:name w:val="Заголовок 3 Знак1"/>
    <w:aliases w:val="Заголовок 31 Знак1,Знак Знак1"/>
    <w:basedOn w:val="a0"/>
    <w:semiHidden/>
    <w:rsid w:val="005836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836E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836E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836E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836E1"/>
    <w:rPr>
      <w:rFonts w:ascii="Calibri" w:eastAsia="Times New Roman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5836E1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ody Text"/>
    <w:basedOn w:val="a"/>
    <w:link w:val="12"/>
    <w:semiHidden/>
    <w:unhideWhenUsed/>
    <w:rsid w:val="005836E1"/>
    <w:pPr>
      <w:widowControl w:val="0"/>
      <w:spacing w:after="120" w:line="240" w:lineRule="auto"/>
      <w:ind w:firstLine="737"/>
      <w:jc w:val="both"/>
    </w:pPr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5836E1"/>
  </w:style>
  <w:style w:type="paragraph" w:styleId="ac">
    <w:name w:val="Balloon Text"/>
    <w:basedOn w:val="a"/>
    <w:link w:val="ad"/>
    <w:uiPriority w:val="99"/>
    <w:semiHidden/>
    <w:unhideWhenUsed/>
    <w:rsid w:val="005836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36E1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qFormat/>
    <w:rsid w:val="005836E1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661">
    <w:name w:val="Стиль Стиль По центру Перед:  6 пт После:  6 пт + По ширине Перед:...1"/>
    <w:basedOn w:val="a"/>
    <w:rsid w:val="005836E1"/>
    <w:pPr>
      <w:widowControl w:val="0"/>
      <w:spacing w:after="0" w:line="240" w:lineRule="auto"/>
      <w:ind w:firstLine="680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">
    <w:name w:val="Название рисунка Знак"/>
    <w:link w:val="af0"/>
    <w:locked/>
    <w:rsid w:val="005836E1"/>
    <w:rPr>
      <w:rFonts w:ascii="Times New Roman" w:hAnsi="Times New Roman" w:cs="Times New Roman"/>
      <w:color w:val="000000"/>
      <w:kern w:val="2"/>
      <w:sz w:val="24"/>
    </w:rPr>
  </w:style>
  <w:style w:type="paragraph" w:customStyle="1" w:styleId="af0">
    <w:name w:val="Название рисунка"/>
    <w:basedOn w:val="a9"/>
    <w:link w:val="af"/>
    <w:rsid w:val="005836E1"/>
    <w:pPr>
      <w:keepNext/>
      <w:keepLines/>
      <w:widowControl w:val="0"/>
      <w:tabs>
        <w:tab w:val="right" w:pos="7655"/>
      </w:tabs>
      <w:suppressAutoHyphens/>
      <w:spacing w:before="120" w:after="120" w:line="240" w:lineRule="auto"/>
      <w:jc w:val="center"/>
      <w:outlineLvl w:val="4"/>
    </w:pPr>
    <w:rPr>
      <w:rFonts w:ascii="Times New Roman" w:eastAsiaTheme="minorEastAsia" w:hAnsi="Times New Roman"/>
      <w:b w:val="0"/>
      <w:bCs w:val="0"/>
      <w:color w:val="000000"/>
      <w:kern w:val="2"/>
      <w:sz w:val="24"/>
      <w:szCs w:val="22"/>
    </w:rPr>
  </w:style>
  <w:style w:type="paragraph" w:customStyle="1" w:styleId="266CourierNew1">
    <w:name w:val="Стиль Стиль Заголовок 2 + Перед:  6 пт После:  6 пт + Courier New ...1"/>
    <w:basedOn w:val="a"/>
    <w:rsid w:val="005836E1"/>
    <w:pPr>
      <w:keepNext/>
      <w:widowControl w:val="0"/>
      <w:suppressAutoHyphens/>
      <w:spacing w:before="240" w:after="240" w:line="240" w:lineRule="auto"/>
      <w:jc w:val="center"/>
      <w:outlineLvl w:val="1"/>
    </w:pPr>
    <w:rPr>
      <w:rFonts w:ascii="Courier New" w:eastAsia="Times New Roman" w:hAnsi="Courier New" w:cs="Times New Roman"/>
      <w:kern w:val="2"/>
      <w:sz w:val="24"/>
      <w:szCs w:val="20"/>
    </w:rPr>
  </w:style>
  <w:style w:type="paragraph" w:customStyle="1" w:styleId="10">
    <w:name w:val="Стиль Заголовок 1"/>
    <w:basedOn w:val="a"/>
    <w:rsid w:val="005836E1"/>
    <w:pPr>
      <w:widowControl w:val="0"/>
      <w:numPr>
        <w:numId w:val="3"/>
      </w:numPr>
      <w:spacing w:after="0" w:line="240" w:lineRule="auto"/>
      <w:jc w:val="both"/>
    </w:pPr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paragraph" w:customStyle="1" w:styleId="af1">
    <w:name w:val="Знак Знак Знак Знак"/>
    <w:basedOn w:val="a"/>
    <w:rsid w:val="005836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5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8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TimesNewRoman12">
    <w:name w:val="Стиль Название таблицы А4_альбом + Times New Roman 12 пт Знак"/>
    <w:link w:val="4TimesNewRoman120"/>
    <w:locked/>
    <w:rsid w:val="005836E1"/>
    <w:rPr>
      <w:rFonts w:ascii="Times New Roman" w:hAnsi="Times New Roman" w:cs="Times New Roman"/>
      <w:color w:val="000000"/>
      <w:kern w:val="2"/>
      <w:sz w:val="24"/>
    </w:rPr>
  </w:style>
  <w:style w:type="paragraph" w:customStyle="1" w:styleId="4TimesNewRoman120">
    <w:name w:val="Стиль Название таблицы А4_альбом + Times New Roman 12 пт"/>
    <w:basedOn w:val="a"/>
    <w:link w:val="4TimesNewRoman12"/>
    <w:rsid w:val="005836E1"/>
    <w:pPr>
      <w:keepNext/>
      <w:keepLines/>
      <w:widowControl w:val="0"/>
      <w:tabs>
        <w:tab w:val="right" w:pos="7655"/>
      </w:tabs>
      <w:suppressAutoHyphens/>
      <w:spacing w:before="120" w:after="120" w:line="240" w:lineRule="auto"/>
      <w:ind w:firstLine="13041"/>
      <w:jc w:val="center"/>
      <w:outlineLvl w:val="4"/>
    </w:pPr>
    <w:rPr>
      <w:rFonts w:ascii="Times New Roman" w:hAnsi="Times New Roman" w:cs="Times New Roman"/>
      <w:color w:val="000000"/>
      <w:kern w:val="2"/>
      <w:sz w:val="24"/>
    </w:rPr>
  </w:style>
  <w:style w:type="paragraph" w:customStyle="1" w:styleId="Style3">
    <w:name w:val="Style3"/>
    <w:basedOn w:val="a"/>
    <w:rsid w:val="005836E1"/>
    <w:pPr>
      <w:widowControl w:val="0"/>
      <w:autoSpaceDE w:val="0"/>
      <w:autoSpaceDN w:val="0"/>
      <w:adjustRightInd w:val="0"/>
      <w:spacing w:after="0" w:line="315" w:lineRule="exact"/>
      <w:ind w:firstLine="715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12">
    <w:name w:val="Основной текст Знак1"/>
    <w:link w:val="aa"/>
    <w:semiHidden/>
    <w:locked/>
    <w:rsid w:val="005836E1"/>
    <w:rPr>
      <w:rFonts w:ascii="Courier New" w:eastAsia="Times New Roman" w:hAnsi="Courier New" w:cs="Times New Roman"/>
      <w:color w:val="000000"/>
      <w:kern w:val="2"/>
      <w:sz w:val="28"/>
      <w:szCs w:val="20"/>
    </w:rPr>
  </w:style>
  <w:style w:type="character" w:customStyle="1" w:styleId="s4">
    <w:name w:val="s4"/>
    <w:basedOn w:val="a0"/>
    <w:rsid w:val="005836E1"/>
  </w:style>
  <w:style w:type="character" w:customStyle="1" w:styleId="apple-converted-space">
    <w:name w:val="apple-converted-space"/>
    <w:basedOn w:val="a0"/>
    <w:rsid w:val="005836E1"/>
  </w:style>
  <w:style w:type="character" w:customStyle="1" w:styleId="8">
    <w:name w:val="Знак Знак8"/>
    <w:rsid w:val="005836E1"/>
    <w:rPr>
      <w:rFonts w:ascii="Courier New" w:hAnsi="Courier New" w:cs="Courier New" w:hint="default"/>
      <w:color w:val="000000"/>
      <w:kern w:val="2"/>
      <w:sz w:val="28"/>
      <w:lang w:val="ru-RU" w:eastAsia="ru-RU" w:bidi="ar-SA"/>
    </w:rPr>
  </w:style>
  <w:style w:type="character" w:customStyle="1" w:styleId="s3">
    <w:name w:val="s3"/>
    <w:basedOn w:val="a0"/>
    <w:rsid w:val="005836E1"/>
  </w:style>
  <w:style w:type="character" w:customStyle="1" w:styleId="s13">
    <w:name w:val="s13"/>
    <w:basedOn w:val="a0"/>
    <w:rsid w:val="005836E1"/>
  </w:style>
  <w:style w:type="character" w:customStyle="1" w:styleId="FontStyle12">
    <w:name w:val="Font Style12"/>
    <w:rsid w:val="005836E1"/>
    <w:rPr>
      <w:rFonts w:ascii="Courier New" w:hAnsi="Courier New" w:cs="Courier New" w:hint="default"/>
      <w:sz w:val="28"/>
      <w:szCs w:val="28"/>
    </w:rPr>
  </w:style>
  <w:style w:type="table" w:styleId="af2">
    <w:name w:val="Table Grid"/>
    <w:basedOn w:val="a1"/>
    <w:rsid w:val="005836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5105</Words>
  <Characters>29101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2024-08-09T04:01:00Z</dcterms:created>
  <dcterms:modified xsi:type="dcterms:W3CDTF">2024-08-09T04:12:00Z</dcterms:modified>
</cp:coreProperties>
</file>